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AB9E36" w14:textId="03F4469F" w:rsidR="00D61494" w:rsidRPr="006322FE" w:rsidRDefault="00A209D6" w:rsidP="00E64175">
      <w:pPr>
        <w:pStyle w:val="Header"/>
        <w:tabs>
          <w:tab w:val="right" w:pos="9639"/>
        </w:tabs>
        <w:jc w:val="both"/>
        <w:rPr>
          <w:bCs/>
          <w:i/>
          <w:noProof w:val="0"/>
          <w:sz w:val="24"/>
          <w:szCs w:val="24"/>
        </w:rPr>
      </w:pPr>
      <w:r w:rsidRPr="006322FE">
        <w:rPr>
          <w:bCs/>
          <w:noProof w:val="0"/>
          <w:sz w:val="24"/>
          <w:szCs w:val="24"/>
        </w:rPr>
        <w:t>3GPP TSG-RAN WG2 Meeting #</w:t>
      </w:r>
      <w:r w:rsidR="0036459E" w:rsidRPr="006322FE">
        <w:rPr>
          <w:bCs/>
          <w:noProof w:val="0"/>
          <w:sz w:val="24"/>
          <w:szCs w:val="24"/>
        </w:rPr>
        <w:t>11</w:t>
      </w:r>
      <w:r w:rsidR="00253B2C" w:rsidRPr="006322FE">
        <w:rPr>
          <w:bCs/>
          <w:noProof w:val="0"/>
          <w:sz w:val="24"/>
          <w:szCs w:val="24"/>
        </w:rPr>
        <w:t>7</w:t>
      </w:r>
      <w:r w:rsidR="00244A05" w:rsidRPr="006322FE">
        <w:rPr>
          <w:bCs/>
          <w:noProof w:val="0"/>
          <w:sz w:val="24"/>
          <w:szCs w:val="24"/>
        </w:rPr>
        <w:t xml:space="preserve"> Electronic</w:t>
      </w:r>
      <w:r w:rsidRPr="006322FE">
        <w:rPr>
          <w:bCs/>
          <w:noProof w:val="0"/>
          <w:sz w:val="24"/>
          <w:szCs w:val="24"/>
        </w:rPr>
        <w:tab/>
        <w:t>R2-</w:t>
      </w:r>
      <w:r w:rsidR="009376CD" w:rsidRPr="006322FE">
        <w:rPr>
          <w:bCs/>
          <w:noProof w:val="0"/>
          <w:sz w:val="24"/>
          <w:szCs w:val="24"/>
        </w:rPr>
        <w:t>2</w:t>
      </w:r>
      <w:r w:rsidR="00030599" w:rsidRPr="006322FE">
        <w:rPr>
          <w:bCs/>
          <w:noProof w:val="0"/>
          <w:sz w:val="24"/>
          <w:szCs w:val="24"/>
        </w:rPr>
        <w:t>2</w:t>
      </w:r>
      <w:r w:rsidR="00C55A12" w:rsidRPr="006322FE">
        <w:rPr>
          <w:bCs/>
          <w:noProof w:val="0"/>
          <w:sz w:val="24"/>
          <w:szCs w:val="24"/>
        </w:rPr>
        <w:t>0</w:t>
      </w:r>
      <w:r w:rsidR="00DC64DC">
        <w:rPr>
          <w:bCs/>
          <w:noProof w:val="0"/>
          <w:sz w:val="24"/>
          <w:szCs w:val="24"/>
        </w:rPr>
        <w:t>2467</w:t>
      </w:r>
    </w:p>
    <w:p w14:paraId="11776FA6" w14:textId="032ACEAF" w:rsidR="00A209D6" w:rsidRPr="006322FE" w:rsidRDefault="00A36F5F" w:rsidP="00E64175">
      <w:pPr>
        <w:pStyle w:val="Header"/>
        <w:tabs>
          <w:tab w:val="right" w:pos="9639"/>
        </w:tabs>
        <w:jc w:val="both"/>
        <w:rPr>
          <w:rFonts w:eastAsia="SimSun"/>
          <w:bCs/>
          <w:sz w:val="24"/>
          <w:szCs w:val="24"/>
          <w:lang w:eastAsia="zh-CN"/>
        </w:rPr>
      </w:pPr>
      <w:r w:rsidRPr="006322FE">
        <w:rPr>
          <w:rFonts w:eastAsia="SimSun"/>
          <w:bCs/>
          <w:sz w:val="24"/>
          <w:szCs w:val="24"/>
          <w:lang w:eastAsia="zh-CN"/>
        </w:rPr>
        <w:t xml:space="preserve">Elbonia, </w:t>
      </w:r>
      <w:r w:rsidR="00030599" w:rsidRPr="006322FE">
        <w:rPr>
          <w:rFonts w:eastAsia="SimSun"/>
          <w:bCs/>
          <w:sz w:val="24"/>
          <w:szCs w:val="24"/>
          <w:lang w:eastAsia="zh-CN"/>
        </w:rPr>
        <w:t>21</w:t>
      </w:r>
      <w:r w:rsidRPr="006322FE">
        <w:rPr>
          <w:rFonts w:eastAsia="SimSun"/>
          <w:bCs/>
          <w:sz w:val="24"/>
          <w:szCs w:val="24"/>
          <w:lang w:eastAsia="zh-CN"/>
        </w:rPr>
        <w:t xml:space="preserve"> </w:t>
      </w:r>
      <w:r w:rsidR="00030599" w:rsidRPr="006322FE">
        <w:rPr>
          <w:rFonts w:eastAsia="SimSun"/>
          <w:bCs/>
          <w:sz w:val="24"/>
          <w:szCs w:val="24"/>
          <w:lang w:eastAsia="zh-CN"/>
        </w:rPr>
        <w:t>February</w:t>
      </w:r>
      <w:r w:rsidRPr="006322FE">
        <w:rPr>
          <w:rFonts w:eastAsia="SimSun"/>
          <w:bCs/>
          <w:sz w:val="24"/>
          <w:szCs w:val="24"/>
          <w:lang w:eastAsia="zh-CN"/>
        </w:rPr>
        <w:t xml:space="preserve"> </w:t>
      </w:r>
      <w:r w:rsidR="00030599" w:rsidRPr="006322FE">
        <w:rPr>
          <w:rFonts w:eastAsia="SimSun"/>
          <w:bCs/>
          <w:sz w:val="24"/>
          <w:szCs w:val="24"/>
          <w:lang w:eastAsia="zh-CN"/>
        </w:rPr>
        <w:t xml:space="preserve">– 03 March </w:t>
      </w:r>
      <w:r w:rsidRPr="006322FE">
        <w:rPr>
          <w:rFonts w:eastAsia="SimSun"/>
          <w:bCs/>
          <w:sz w:val="24"/>
          <w:szCs w:val="24"/>
          <w:lang w:eastAsia="zh-CN"/>
        </w:rPr>
        <w:t>202</w:t>
      </w:r>
      <w:r w:rsidR="00030599" w:rsidRPr="006322FE">
        <w:rPr>
          <w:rFonts w:eastAsia="SimSun"/>
          <w:bCs/>
          <w:sz w:val="24"/>
          <w:szCs w:val="24"/>
          <w:lang w:eastAsia="zh-CN"/>
        </w:rPr>
        <w:t>2</w:t>
      </w:r>
      <w:r w:rsidR="00A209D6" w:rsidRPr="006322FE">
        <w:rPr>
          <w:rFonts w:eastAsia="SimSun"/>
          <w:noProof w:val="0"/>
          <w:sz w:val="24"/>
          <w:szCs w:val="24"/>
          <w:lang w:eastAsia="zh-CN"/>
        </w:rPr>
        <w:tab/>
      </w:r>
    </w:p>
    <w:p w14:paraId="2E02E5F5" w14:textId="77777777" w:rsidR="00A209D6" w:rsidRPr="006322FE" w:rsidRDefault="00A209D6" w:rsidP="00E64175">
      <w:pPr>
        <w:pStyle w:val="Header"/>
        <w:jc w:val="both"/>
        <w:rPr>
          <w:bCs/>
          <w:noProof w:val="0"/>
          <w:sz w:val="24"/>
        </w:rPr>
      </w:pPr>
    </w:p>
    <w:p w14:paraId="403CB9C0" w14:textId="77777777" w:rsidR="00A209D6" w:rsidRPr="006322FE" w:rsidRDefault="00A209D6" w:rsidP="00E64175">
      <w:pPr>
        <w:pStyle w:val="Header"/>
        <w:jc w:val="both"/>
        <w:rPr>
          <w:bCs/>
          <w:noProof w:val="0"/>
          <w:sz w:val="24"/>
        </w:rPr>
      </w:pPr>
    </w:p>
    <w:p w14:paraId="74AEDB1B" w14:textId="4D45EEB8" w:rsidR="00A209D6" w:rsidRPr="006322FE" w:rsidRDefault="00A209D6" w:rsidP="00E64175">
      <w:pPr>
        <w:pStyle w:val="CRCoverPage"/>
        <w:tabs>
          <w:tab w:val="left" w:pos="1985"/>
        </w:tabs>
        <w:jc w:val="both"/>
        <w:rPr>
          <w:rFonts w:cs="Arial"/>
          <w:b/>
          <w:bCs/>
          <w:sz w:val="24"/>
          <w:lang w:eastAsia="ja-JP"/>
        </w:rPr>
      </w:pPr>
      <w:r w:rsidRPr="006322FE">
        <w:rPr>
          <w:rFonts w:cs="Arial"/>
          <w:b/>
          <w:bCs/>
          <w:sz w:val="24"/>
        </w:rPr>
        <w:t>Agenda item:</w:t>
      </w:r>
      <w:r w:rsidRPr="006322FE">
        <w:rPr>
          <w:rFonts w:cs="Arial"/>
          <w:b/>
          <w:bCs/>
          <w:sz w:val="24"/>
        </w:rPr>
        <w:tab/>
      </w:r>
      <w:r w:rsidR="005819B8" w:rsidRPr="006322FE">
        <w:rPr>
          <w:rFonts w:cs="Arial"/>
          <w:b/>
          <w:bCs/>
          <w:sz w:val="24"/>
          <w:lang w:eastAsia="ja-JP"/>
        </w:rPr>
        <w:t>8.10.</w:t>
      </w:r>
      <w:r w:rsidR="00D61494">
        <w:rPr>
          <w:rFonts w:cs="Arial"/>
          <w:b/>
          <w:bCs/>
          <w:sz w:val="24"/>
          <w:lang w:eastAsia="ja-JP"/>
        </w:rPr>
        <w:t>3.2.1</w:t>
      </w:r>
    </w:p>
    <w:p w14:paraId="73188B46" w14:textId="77777777" w:rsidR="00A209D6" w:rsidRPr="006322FE" w:rsidRDefault="00A209D6" w:rsidP="00E64175">
      <w:pPr>
        <w:tabs>
          <w:tab w:val="left" w:pos="1985"/>
        </w:tabs>
        <w:ind w:left="1985" w:hanging="1985"/>
        <w:jc w:val="both"/>
        <w:rPr>
          <w:rFonts w:ascii="Arial" w:hAnsi="Arial" w:cs="Arial"/>
          <w:b/>
          <w:bCs/>
          <w:sz w:val="24"/>
        </w:rPr>
      </w:pPr>
      <w:r w:rsidRPr="006322FE">
        <w:rPr>
          <w:rFonts w:ascii="Arial" w:hAnsi="Arial" w:cs="Arial"/>
          <w:b/>
          <w:bCs/>
          <w:sz w:val="24"/>
        </w:rPr>
        <w:t>Source:</w:t>
      </w:r>
      <w:r w:rsidRPr="006322FE">
        <w:rPr>
          <w:rFonts w:ascii="Arial" w:hAnsi="Arial" w:cs="Arial"/>
          <w:b/>
          <w:bCs/>
          <w:sz w:val="24"/>
        </w:rPr>
        <w:tab/>
        <w:t>Nokia, Nokia Shanghai Bell</w:t>
      </w:r>
    </w:p>
    <w:p w14:paraId="0FA3EF00" w14:textId="57652648" w:rsidR="00A209D6" w:rsidRPr="006322FE" w:rsidRDefault="00A209D6" w:rsidP="00E64175">
      <w:pPr>
        <w:ind w:left="1985" w:hanging="1985"/>
        <w:jc w:val="both"/>
        <w:rPr>
          <w:rFonts w:ascii="Arial" w:hAnsi="Arial" w:cs="Arial"/>
          <w:b/>
          <w:bCs/>
          <w:sz w:val="24"/>
        </w:rPr>
      </w:pPr>
      <w:r w:rsidRPr="006322FE">
        <w:rPr>
          <w:rFonts w:ascii="Arial" w:hAnsi="Arial" w:cs="Arial"/>
          <w:b/>
          <w:bCs/>
          <w:sz w:val="24"/>
        </w:rPr>
        <w:t>Title:</w:t>
      </w:r>
      <w:r w:rsidRPr="006322FE">
        <w:rPr>
          <w:rFonts w:ascii="Arial" w:hAnsi="Arial" w:cs="Arial"/>
          <w:b/>
          <w:bCs/>
          <w:sz w:val="24"/>
        </w:rPr>
        <w:tab/>
      </w:r>
      <w:r w:rsidR="00CF2A3B" w:rsidRPr="00CF2A3B">
        <w:rPr>
          <w:rFonts w:ascii="Arial" w:hAnsi="Arial" w:cs="Arial"/>
          <w:b/>
          <w:bCs/>
          <w:sz w:val="24"/>
        </w:rPr>
        <w:t>Remaining Rel-17 NTN open issues for CONNECTED mode</w:t>
      </w:r>
    </w:p>
    <w:p w14:paraId="1F147C23" w14:textId="0D17EE2C" w:rsidR="00A209D6" w:rsidRPr="006322FE" w:rsidRDefault="00A209D6" w:rsidP="00E64175">
      <w:pPr>
        <w:ind w:left="1985" w:hanging="1985"/>
        <w:jc w:val="both"/>
        <w:rPr>
          <w:rFonts w:ascii="Arial" w:hAnsi="Arial" w:cs="Arial"/>
          <w:b/>
          <w:bCs/>
          <w:sz w:val="24"/>
        </w:rPr>
      </w:pPr>
      <w:r w:rsidRPr="006322FE">
        <w:rPr>
          <w:rFonts w:ascii="Arial" w:hAnsi="Arial" w:cs="Arial"/>
          <w:b/>
          <w:bCs/>
          <w:sz w:val="24"/>
        </w:rPr>
        <w:t>WID/SID:</w:t>
      </w:r>
      <w:r w:rsidRPr="006322FE">
        <w:rPr>
          <w:rFonts w:ascii="Arial" w:hAnsi="Arial" w:cs="Arial"/>
          <w:b/>
          <w:bCs/>
          <w:sz w:val="24"/>
        </w:rPr>
        <w:tab/>
      </w:r>
      <w:proofErr w:type="spellStart"/>
      <w:r w:rsidR="005819B8" w:rsidRPr="006322FE">
        <w:rPr>
          <w:rFonts w:ascii="Arial" w:hAnsi="Arial" w:cs="Arial"/>
          <w:b/>
          <w:bCs/>
          <w:sz w:val="24"/>
        </w:rPr>
        <w:t>NR_NTN_solutions</w:t>
      </w:r>
      <w:proofErr w:type="spellEnd"/>
      <w:r w:rsidR="005819B8" w:rsidRPr="006322FE">
        <w:rPr>
          <w:rFonts w:ascii="Arial" w:hAnsi="Arial" w:cs="Arial"/>
          <w:b/>
          <w:bCs/>
          <w:sz w:val="24"/>
        </w:rPr>
        <w:t xml:space="preserve">-Core </w:t>
      </w:r>
      <w:r w:rsidRPr="006322FE">
        <w:rPr>
          <w:rFonts w:ascii="Arial" w:hAnsi="Arial" w:cs="Arial"/>
          <w:b/>
          <w:bCs/>
          <w:sz w:val="24"/>
        </w:rPr>
        <w:t xml:space="preserve">- Release </w:t>
      </w:r>
      <w:r w:rsidR="005819B8" w:rsidRPr="006322FE">
        <w:rPr>
          <w:rFonts w:ascii="Arial" w:hAnsi="Arial" w:cs="Arial"/>
          <w:b/>
          <w:bCs/>
          <w:sz w:val="24"/>
        </w:rPr>
        <w:t>17</w:t>
      </w:r>
    </w:p>
    <w:p w14:paraId="6FEB19D6" w14:textId="77777777" w:rsidR="00A209D6" w:rsidRPr="006322FE" w:rsidRDefault="00A209D6" w:rsidP="00E64175">
      <w:pPr>
        <w:tabs>
          <w:tab w:val="left" w:pos="1985"/>
        </w:tabs>
        <w:jc w:val="both"/>
        <w:rPr>
          <w:rFonts w:ascii="Arial" w:hAnsi="Arial" w:cs="Arial"/>
          <w:b/>
          <w:bCs/>
          <w:sz w:val="24"/>
        </w:rPr>
      </w:pPr>
      <w:r w:rsidRPr="006322FE">
        <w:rPr>
          <w:rFonts w:ascii="Arial" w:hAnsi="Arial" w:cs="Arial"/>
          <w:b/>
          <w:bCs/>
          <w:sz w:val="24"/>
        </w:rPr>
        <w:t>Document for:</w:t>
      </w:r>
      <w:r w:rsidRPr="006322FE">
        <w:rPr>
          <w:rFonts w:ascii="Arial" w:hAnsi="Arial" w:cs="Arial"/>
          <w:b/>
          <w:bCs/>
          <w:sz w:val="24"/>
        </w:rPr>
        <w:tab/>
        <w:t>Discussion and Decision</w:t>
      </w:r>
    </w:p>
    <w:p w14:paraId="294B1FC1" w14:textId="77777777" w:rsidR="00A209D6" w:rsidRPr="006322FE" w:rsidRDefault="00A209D6" w:rsidP="00E64175">
      <w:pPr>
        <w:pStyle w:val="Heading1"/>
        <w:jc w:val="both"/>
      </w:pPr>
      <w:r w:rsidRPr="006322FE">
        <w:t>1</w:t>
      </w:r>
      <w:r w:rsidRPr="006322FE">
        <w:tab/>
        <w:t>Introduction</w:t>
      </w:r>
    </w:p>
    <w:p w14:paraId="31EC6E66" w14:textId="35F65C80" w:rsidR="007F2E08" w:rsidRPr="006322FE" w:rsidRDefault="000C63D6" w:rsidP="00E64175">
      <w:pPr>
        <w:jc w:val="both"/>
      </w:pPr>
      <w:r w:rsidRPr="006322FE">
        <w:t xml:space="preserve">At RAN2#116bis (January 2022) </w:t>
      </w:r>
      <w:r w:rsidR="00F83C07">
        <w:t>Connected mode aspects were not addressed at all</w:t>
      </w:r>
      <w:r w:rsidRPr="006322FE">
        <w:t xml:space="preserve"> </w:t>
      </w:r>
      <w:r w:rsidRPr="006322FE">
        <w:fldChar w:fldCharType="begin"/>
      </w:r>
      <w:r w:rsidRPr="006322FE">
        <w:instrText xml:space="preserve"> REF _Ref95127851 \r \h </w:instrText>
      </w:r>
      <w:r w:rsidR="00EE33DE">
        <w:instrText xml:space="preserve"> \* MERGEFORMAT </w:instrText>
      </w:r>
      <w:r w:rsidRPr="006322FE">
        <w:fldChar w:fldCharType="separate"/>
      </w:r>
      <w:r w:rsidRPr="006322FE">
        <w:t>[1]</w:t>
      </w:r>
      <w:r w:rsidRPr="006322FE">
        <w:fldChar w:fldCharType="end"/>
      </w:r>
      <w:r w:rsidRPr="006322FE">
        <w:t>. This paper aims at providing further answers to the listed open points</w:t>
      </w:r>
      <w:r w:rsidR="00F83C07">
        <w:t xml:space="preserve"> for CONNECTED mode</w:t>
      </w:r>
      <w:r w:rsidRPr="006322FE">
        <w:t xml:space="preserve">, also considering what has been listed in </w:t>
      </w:r>
      <w:r w:rsidRPr="006322FE">
        <w:fldChar w:fldCharType="begin"/>
      </w:r>
      <w:r w:rsidRPr="006322FE">
        <w:instrText xml:space="preserve"> REF _Ref95127895 \r \h </w:instrText>
      </w:r>
      <w:r w:rsidR="00EE33DE">
        <w:instrText xml:space="preserve"> \* MERGEFORMAT </w:instrText>
      </w:r>
      <w:r w:rsidRPr="006322FE">
        <w:fldChar w:fldCharType="separate"/>
      </w:r>
      <w:r w:rsidRPr="006322FE">
        <w:t>[2]</w:t>
      </w:r>
      <w:r w:rsidRPr="006322FE">
        <w:fldChar w:fldCharType="end"/>
      </w:r>
      <w:r w:rsidRPr="006322FE">
        <w:t xml:space="preserve">. </w:t>
      </w:r>
    </w:p>
    <w:p w14:paraId="4F547731" w14:textId="4A0AC55E" w:rsidR="00A209D6" w:rsidRPr="006322FE" w:rsidRDefault="00A209D6" w:rsidP="00E64175">
      <w:pPr>
        <w:pStyle w:val="Heading1"/>
        <w:jc w:val="both"/>
      </w:pPr>
      <w:r w:rsidRPr="006322FE">
        <w:t>2</w:t>
      </w:r>
      <w:r w:rsidRPr="006322FE">
        <w:tab/>
      </w:r>
      <w:r w:rsidR="00FA6815">
        <w:t>Conditional Handover</w:t>
      </w:r>
    </w:p>
    <w:p w14:paraId="2C89FD16" w14:textId="3F92B352" w:rsidR="001F1EDA" w:rsidRDefault="001F1EDA" w:rsidP="00E64175">
      <w:pPr>
        <w:jc w:val="both"/>
      </w:pPr>
      <w:r>
        <w:t xml:space="preserve">In this section we outline few important CHO-related aspects, which we think are worth to be supported for NTN. </w:t>
      </w:r>
    </w:p>
    <w:p w14:paraId="5F01C058" w14:textId="3C7696F5" w:rsidR="00A209D6" w:rsidRPr="006322FE" w:rsidRDefault="00B7538C" w:rsidP="00E64175">
      <w:pPr>
        <w:pStyle w:val="Heading2"/>
        <w:jc w:val="both"/>
      </w:pPr>
      <w:r w:rsidRPr="006322FE">
        <w:t>2</w:t>
      </w:r>
      <w:r w:rsidR="00A209D6" w:rsidRPr="006322FE">
        <w:t>.1</w:t>
      </w:r>
      <w:r w:rsidR="00A209D6" w:rsidRPr="006322FE">
        <w:tab/>
      </w:r>
      <w:r w:rsidR="00443B95">
        <w:t>Using time to distribute UEs in CHO</w:t>
      </w:r>
    </w:p>
    <w:p w14:paraId="738A03F5" w14:textId="03FD9FB0" w:rsidR="00443B95" w:rsidRDefault="00443B95" w:rsidP="00E64175">
      <w:pPr>
        <w:jc w:val="both"/>
      </w:pPr>
      <w:r w:rsidRPr="005C744C">
        <w:t>Due to the constant movement of the cells</w:t>
      </w:r>
      <w:r>
        <w:t xml:space="preserve"> (in EMC) or when FL switch happens</w:t>
      </w:r>
      <w:r w:rsidRPr="005C744C">
        <w:t>, multiple UEs need to be handed over during a short time interval, in between the time when the new cell becomes available, and the current cell disappears</w:t>
      </w:r>
      <w:r>
        <w:t xml:space="preserve"> (which can be roughly represented by the time window [t1, t2]). Considering a limited amount of random access resources, to mitigate the collisions in RA attempts, it would be desirable to spread in time this group access to the target cell. One of the factors that can be taken into the account is UE’s movement direction relative to the satellite.  </w:t>
      </w:r>
      <w:r w:rsidRPr="007C6E0A">
        <w:t>The satellites</w:t>
      </w:r>
      <w:r>
        <w:t xml:space="preserve"> in LEO system</w:t>
      </w:r>
      <w:r w:rsidRPr="007C6E0A">
        <w:t xml:space="preserve"> move with a very high speed of up to 7.5 km/s. In this case, the maximum UE</w:t>
      </w:r>
      <w:r>
        <w:t>’s</w:t>
      </w:r>
      <w:r w:rsidRPr="007C6E0A">
        <w:t xml:space="preserve"> movement of 1000 km/h leads to a difference in the coverage time per cell of up to 300 </w:t>
      </w:r>
      <w:proofErr w:type="spellStart"/>
      <w:r w:rsidRPr="007C6E0A">
        <w:t>ms</w:t>
      </w:r>
      <w:proofErr w:type="spellEnd"/>
      <w:r w:rsidRPr="007C6E0A">
        <w:t xml:space="preserve"> if the UE moves against or with the satellite direction.</w:t>
      </w:r>
      <w:r>
        <w:t xml:space="preserve"> One may say this is a very small time period and shall not be even considered. However, if this value is compared with the duration of HO which typically is equal to tens of </w:t>
      </w:r>
      <w:proofErr w:type="spellStart"/>
      <w:r>
        <w:t>ms</w:t>
      </w:r>
      <w:proofErr w:type="spellEnd"/>
      <w:r>
        <w:t>, it is evident UE distribution is still possible to certain extent. This grouping can be done as basically shown in Fig. 1</w:t>
      </w:r>
    </w:p>
    <w:p w14:paraId="10C6C3DF" w14:textId="77777777" w:rsidR="00443B95" w:rsidRDefault="00443B95" w:rsidP="00E64175">
      <w:pPr>
        <w:jc w:val="both"/>
      </w:pPr>
      <w:r>
        <w:rPr>
          <w:noProof/>
        </w:rPr>
        <w:drawing>
          <wp:inline distT="0" distB="0" distL="0" distR="0" wp14:anchorId="2387E904" wp14:editId="3002FB86">
            <wp:extent cx="6559200" cy="13788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59200" cy="1378800"/>
                    </a:xfrm>
                    <a:prstGeom prst="rect">
                      <a:avLst/>
                    </a:prstGeom>
                    <a:noFill/>
                  </pic:spPr>
                </pic:pic>
              </a:graphicData>
            </a:graphic>
          </wp:inline>
        </w:drawing>
      </w:r>
    </w:p>
    <w:p w14:paraId="3454EAD9" w14:textId="77777777" w:rsidR="00443B95" w:rsidRPr="00666705" w:rsidRDefault="00443B95" w:rsidP="00E64175">
      <w:pPr>
        <w:jc w:val="both"/>
        <w:rPr>
          <w:sz w:val="16"/>
          <w:szCs w:val="16"/>
        </w:rPr>
      </w:pPr>
      <w:r w:rsidRPr="00666705">
        <w:rPr>
          <w:sz w:val="16"/>
          <w:szCs w:val="16"/>
        </w:rPr>
        <w:t xml:space="preserve">Fig. </w:t>
      </w:r>
      <w:r w:rsidRPr="00666705">
        <w:rPr>
          <w:sz w:val="16"/>
          <w:szCs w:val="16"/>
        </w:rPr>
        <w:fldChar w:fldCharType="begin"/>
      </w:r>
      <w:r w:rsidRPr="00666705">
        <w:rPr>
          <w:sz w:val="16"/>
          <w:szCs w:val="16"/>
        </w:rPr>
        <w:instrText xml:space="preserve"> SEQ Figure \* ARABIC </w:instrText>
      </w:r>
      <w:r w:rsidRPr="00666705">
        <w:rPr>
          <w:sz w:val="16"/>
          <w:szCs w:val="16"/>
        </w:rPr>
        <w:fldChar w:fldCharType="separate"/>
      </w:r>
      <w:r w:rsidRPr="00666705">
        <w:rPr>
          <w:noProof/>
          <w:sz w:val="16"/>
          <w:szCs w:val="16"/>
        </w:rPr>
        <w:t>1</w:t>
      </w:r>
      <w:r w:rsidRPr="00666705">
        <w:rPr>
          <w:sz w:val="16"/>
          <w:szCs w:val="16"/>
        </w:rPr>
        <w:fldChar w:fldCharType="end"/>
      </w:r>
      <w:r w:rsidRPr="00666705">
        <w:rPr>
          <w:sz w:val="16"/>
          <w:szCs w:val="16"/>
        </w:rPr>
        <w:t>. Time distribution of HOs for UEs moving with and against the satellite</w:t>
      </w:r>
    </w:p>
    <w:p w14:paraId="38C26072" w14:textId="77777777" w:rsidR="00443B95" w:rsidRPr="005345C0" w:rsidRDefault="00443B95" w:rsidP="00E64175">
      <w:pPr>
        <w:jc w:val="both"/>
      </w:pPr>
      <w:r w:rsidRPr="005345C0">
        <w:t>UEs that have been identified to be moving with the satellite can be handed over in the first order, within the time window [t1, t2]. UEs moving against the satellite direction are instructed to change the cell last, withing the time window [t3, t4].</w:t>
      </w:r>
    </w:p>
    <w:p w14:paraId="13FAD88C" w14:textId="361F0A7B" w:rsidR="00443B95" w:rsidRPr="005345C0" w:rsidRDefault="00443B95" w:rsidP="00E64175">
      <w:pPr>
        <w:jc w:val="both"/>
        <w:rPr>
          <w:b/>
          <w:bCs/>
        </w:rPr>
      </w:pPr>
      <w:r w:rsidRPr="005345C0">
        <w:rPr>
          <w:b/>
          <w:bCs/>
        </w:rPr>
        <w:t xml:space="preserve">Observation </w:t>
      </w:r>
      <w:r>
        <w:rPr>
          <w:b/>
        </w:rPr>
        <w:t>1</w:t>
      </w:r>
      <w:r w:rsidRPr="005345C0">
        <w:rPr>
          <w:b/>
          <w:bCs/>
        </w:rPr>
        <w:t xml:space="preserve">: UEs distribution in time during CHO can be related to the motion direction with respect to the satellite’s movement. </w:t>
      </w:r>
    </w:p>
    <w:p w14:paraId="19523240" w14:textId="77777777" w:rsidR="00443B95" w:rsidRDefault="00443B95" w:rsidP="00E64175">
      <w:pPr>
        <w:jc w:val="both"/>
      </w:pPr>
      <w:r>
        <w:t xml:space="preserve">The question that remains is how to ensure this distribution. This may be further considered in RAN2, if the problem described above is found to be valid. One of the options is to perform such assessments at the NW side. However, that would require continuous monitoring of each UE’s movement vector and velocity. Alternatively, the UE may be given CHO execution conditions related to movement directions and the selection can be done by the UE semi-autonomously. </w:t>
      </w:r>
    </w:p>
    <w:p w14:paraId="452812AE" w14:textId="0E727505" w:rsidR="007A2E55" w:rsidRDefault="00443B95" w:rsidP="00E64175">
      <w:pPr>
        <w:jc w:val="both"/>
        <w:rPr>
          <w:b/>
          <w:bCs/>
        </w:rPr>
      </w:pPr>
      <w:r w:rsidRPr="00666705">
        <w:rPr>
          <w:b/>
          <w:bCs/>
        </w:rPr>
        <w:lastRenderedPageBreak/>
        <w:t xml:space="preserve">Proposal </w:t>
      </w:r>
      <w:r>
        <w:rPr>
          <w:b/>
          <w:bCs/>
        </w:rPr>
        <w:t>1</w:t>
      </w:r>
      <w:r w:rsidRPr="00666705">
        <w:rPr>
          <w:b/>
          <w:bCs/>
        </w:rPr>
        <w:t xml:space="preserve">: RAN2 is asked to consider how to distribute in time CHO commands taking into the account the UE’s movement direction with respect to the satellite’s movement. </w:t>
      </w:r>
    </w:p>
    <w:p w14:paraId="5485970E" w14:textId="602B32F1" w:rsidR="00891FAB" w:rsidRDefault="00891FAB" w:rsidP="00E64175">
      <w:pPr>
        <w:pStyle w:val="Heading2"/>
        <w:jc w:val="both"/>
      </w:pPr>
      <w:r w:rsidRPr="006322FE">
        <w:t>2.</w:t>
      </w:r>
      <w:r w:rsidR="00143B9F">
        <w:t>2</w:t>
      </w:r>
      <w:r w:rsidRPr="006322FE">
        <w:tab/>
      </w:r>
      <w:r>
        <w:t xml:space="preserve">Using </w:t>
      </w:r>
      <w:r w:rsidR="00353D8A">
        <w:t xml:space="preserve">a dynamic </w:t>
      </w:r>
      <w:r w:rsidR="008B0A34">
        <w:t>h</w:t>
      </w:r>
      <w:r w:rsidR="00353D8A">
        <w:t>yster</w:t>
      </w:r>
      <w:r w:rsidR="008B0A34">
        <w:t>e</w:t>
      </w:r>
      <w:r w:rsidR="00353D8A">
        <w:t>sis to move users from source to target</w:t>
      </w:r>
      <w:r w:rsidR="00143B9F">
        <w:t xml:space="preserve"> cell</w:t>
      </w:r>
    </w:p>
    <w:p w14:paraId="42FFE75A" w14:textId="143B8F16" w:rsidR="00E34DF3" w:rsidRDefault="00E34DF3" w:rsidP="00E64175">
      <w:pPr>
        <w:jc w:val="both"/>
      </w:pPr>
      <w:r>
        <w:t xml:space="preserve">In NTN the CHO execution is not only linked to the (radio) condition such as measurement event A3, A4 or A5, but also to location condition (distance to target cell reference location (e.g. cell </w:t>
      </w:r>
      <w:proofErr w:type="spellStart"/>
      <w:r>
        <w:t>center</w:t>
      </w:r>
      <w:proofErr w:type="spellEnd"/>
      <w:r>
        <w:t xml:space="preserve">) lower than threshold) or time condition (measurement event A3, A4, A5 fulfilled within the time window [t1, t2]). </w:t>
      </w:r>
      <w:r w:rsidRPr="00A43D60">
        <w:t>These new conditions have been introduced as the received power level alone was not sufficient in NTN to decide whether mobility shall be triggered.</w:t>
      </w:r>
    </w:p>
    <w:p w14:paraId="3237B74B" w14:textId="2AAD2AD2" w:rsidR="00A3637E" w:rsidRDefault="00060863" w:rsidP="00E64175">
      <w:pPr>
        <w:jc w:val="both"/>
        <w:rPr>
          <w:rFonts w:cs="Arial"/>
          <w:szCs w:val="22"/>
        </w:rPr>
      </w:pPr>
      <w:r>
        <w:t>However</w:t>
      </w:r>
      <w:r w:rsidR="00280406">
        <w:t>,</w:t>
      </w:r>
      <w:r>
        <w:t xml:space="preserve"> when </w:t>
      </w:r>
      <w:r w:rsidR="0093597A">
        <w:t>applying</w:t>
      </w:r>
      <w:r w:rsidR="00A3637E" w:rsidRPr="00A800A4">
        <w:rPr>
          <w:rFonts w:cs="Arial"/>
          <w:szCs w:val="22"/>
        </w:rPr>
        <w:t xml:space="preserve"> CHO to users in the different </w:t>
      </w:r>
      <w:r w:rsidR="00A3637E">
        <w:rPr>
          <w:rFonts w:cs="Arial"/>
          <w:szCs w:val="22"/>
        </w:rPr>
        <w:t xml:space="preserve">(Earth-fixed) </w:t>
      </w:r>
      <w:r w:rsidR="00A3637E" w:rsidRPr="00A800A4">
        <w:rPr>
          <w:rFonts w:cs="Arial"/>
          <w:szCs w:val="22"/>
        </w:rPr>
        <w:t>cells where radio conditions are used together with a time window</w:t>
      </w:r>
      <w:r w:rsidR="00A3637E">
        <w:rPr>
          <w:rFonts w:cs="Arial"/>
          <w:szCs w:val="22"/>
        </w:rPr>
        <w:t xml:space="preserve">, as explained </w:t>
      </w:r>
      <w:r w:rsidR="0093597A">
        <w:rPr>
          <w:rFonts w:cs="Arial"/>
          <w:szCs w:val="22"/>
        </w:rPr>
        <w:t>above</w:t>
      </w:r>
      <w:r w:rsidR="008E3E22">
        <w:rPr>
          <w:rFonts w:cs="Arial"/>
          <w:szCs w:val="22"/>
        </w:rPr>
        <w:t>, some issues can appear</w:t>
      </w:r>
      <w:r w:rsidR="00A3637E">
        <w:rPr>
          <w:rFonts w:cs="Arial"/>
          <w:szCs w:val="22"/>
        </w:rPr>
        <w:t>. T</w:t>
      </w:r>
      <w:r w:rsidR="00A3637E" w:rsidRPr="00A800A4">
        <w:rPr>
          <w:rFonts w:cs="Arial"/>
          <w:szCs w:val="22"/>
        </w:rPr>
        <w:t xml:space="preserve">his </w:t>
      </w:r>
      <w:r w:rsidR="00A3637E">
        <w:rPr>
          <w:rFonts w:cs="Arial"/>
          <w:szCs w:val="22"/>
        </w:rPr>
        <w:t xml:space="preserve">is </w:t>
      </w:r>
      <w:r w:rsidR="00A3637E" w:rsidRPr="00A800A4">
        <w:rPr>
          <w:rFonts w:cs="Arial"/>
          <w:szCs w:val="22"/>
        </w:rPr>
        <w:t xml:space="preserve">illustrated by </w:t>
      </w:r>
      <w:r w:rsidR="00A3637E" w:rsidRPr="008E3E22">
        <w:rPr>
          <w:rFonts w:cs="Arial"/>
          <w:szCs w:val="22"/>
        </w:rPr>
        <w:t xml:space="preserve">Figure </w:t>
      </w:r>
      <w:r w:rsidR="008E3E22">
        <w:rPr>
          <w:rFonts w:cs="Arial"/>
          <w:szCs w:val="22"/>
        </w:rPr>
        <w:t>2</w:t>
      </w:r>
      <w:r w:rsidR="00A3637E" w:rsidRPr="00A800A4">
        <w:rPr>
          <w:rFonts w:cs="Arial"/>
          <w:szCs w:val="22"/>
        </w:rPr>
        <w:t xml:space="preserve"> which shows numbers obtained from system level simulations</w:t>
      </w:r>
      <w:r w:rsidR="00A3637E">
        <w:rPr>
          <w:rFonts w:cs="Arial"/>
          <w:szCs w:val="22"/>
        </w:rPr>
        <w:t xml:space="preserve">. </w:t>
      </w:r>
      <w:r w:rsidR="00A3637E" w:rsidRPr="00A800A4">
        <w:rPr>
          <w:rFonts w:cs="Arial"/>
          <w:szCs w:val="22"/>
        </w:rPr>
        <w:t>Let</w:t>
      </w:r>
      <w:r w:rsidR="00A3637E">
        <w:rPr>
          <w:rFonts w:cs="Arial"/>
          <w:szCs w:val="22"/>
        </w:rPr>
        <w:t>’</w:t>
      </w:r>
      <w:r w:rsidR="00A3637E" w:rsidRPr="00A800A4">
        <w:rPr>
          <w:rFonts w:cs="Arial"/>
          <w:szCs w:val="22"/>
        </w:rPr>
        <w:t xml:space="preserve">s focus on cell 23, which is the area served by satellite 1. At some point this area is </w:t>
      </w:r>
      <w:r w:rsidR="00A3637E">
        <w:rPr>
          <w:rFonts w:cs="Arial"/>
          <w:szCs w:val="22"/>
        </w:rPr>
        <w:t>covered</w:t>
      </w:r>
      <w:r w:rsidR="00A3637E" w:rsidRPr="00A800A4">
        <w:rPr>
          <w:rFonts w:cs="Arial"/>
          <w:szCs w:val="22"/>
        </w:rPr>
        <w:t xml:space="preserve"> by satellite 2 and cell 48.</w:t>
      </w:r>
      <w:r w:rsidR="00A247E3">
        <w:rPr>
          <w:rFonts w:cs="Arial"/>
          <w:szCs w:val="22"/>
        </w:rPr>
        <w:t xml:space="preserve"> A</w:t>
      </w:r>
      <w:r w:rsidR="00A3637E" w:rsidRPr="00A800A4">
        <w:rPr>
          <w:rFonts w:cs="Arial"/>
          <w:szCs w:val="22"/>
        </w:rPr>
        <w:t xml:space="preserve"> time</w:t>
      </w:r>
      <w:r w:rsidR="009D5109">
        <w:rPr>
          <w:rFonts w:cs="Arial"/>
          <w:szCs w:val="22"/>
        </w:rPr>
        <w:t xml:space="preserve"> </w:t>
      </w:r>
      <w:r w:rsidR="00A3637E" w:rsidRPr="00A800A4">
        <w:rPr>
          <w:rFonts w:cs="Arial"/>
          <w:szCs w:val="22"/>
        </w:rPr>
        <w:t>window</w:t>
      </w:r>
      <w:r w:rsidR="00A247E3">
        <w:rPr>
          <w:rFonts w:cs="Arial"/>
          <w:szCs w:val="22"/>
        </w:rPr>
        <w:t xml:space="preserve"> exists,</w:t>
      </w:r>
      <w:r w:rsidR="00A3637E" w:rsidRPr="00A800A4">
        <w:rPr>
          <w:rFonts w:cs="Arial"/>
          <w:szCs w:val="22"/>
        </w:rPr>
        <w:t xml:space="preserve"> where both cells are active a</w:t>
      </w:r>
      <w:r w:rsidR="00A3637E">
        <w:rPr>
          <w:rFonts w:cs="Arial"/>
          <w:szCs w:val="22"/>
        </w:rPr>
        <w:t xml:space="preserve">nd during this </w:t>
      </w:r>
      <w:r w:rsidR="00A3637E" w:rsidRPr="00A800A4">
        <w:rPr>
          <w:rFonts w:cs="Arial"/>
          <w:szCs w:val="22"/>
        </w:rPr>
        <w:t xml:space="preserve">time the UEs can handover from cell 23 to cell 48. </w:t>
      </w:r>
    </w:p>
    <w:p w14:paraId="1F92A1FA" w14:textId="6623AE91" w:rsidR="00A3637E" w:rsidRDefault="00A3637E" w:rsidP="00E64175">
      <w:pPr>
        <w:jc w:val="both"/>
        <w:rPr>
          <w:rFonts w:cs="Arial"/>
          <w:szCs w:val="22"/>
        </w:rPr>
      </w:pPr>
      <w:r w:rsidRPr="00A800A4">
        <w:rPr>
          <w:rFonts w:cs="Arial"/>
          <w:szCs w:val="22"/>
        </w:rPr>
        <w:t>Now the green and red arrows from cell 23 show the problem. The</w:t>
      </w:r>
      <w:r>
        <w:rPr>
          <w:rFonts w:cs="Arial"/>
          <w:szCs w:val="22"/>
        </w:rPr>
        <w:t xml:space="preserve"> UE, which is not moving,</w:t>
      </w:r>
      <w:r w:rsidRPr="00A800A4">
        <w:rPr>
          <w:rFonts w:cs="Arial"/>
          <w:szCs w:val="22"/>
        </w:rPr>
        <w:t xml:space="preserve"> do</w:t>
      </w:r>
      <w:r>
        <w:rPr>
          <w:rFonts w:cs="Arial"/>
          <w:szCs w:val="22"/>
        </w:rPr>
        <w:t>es</w:t>
      </w:r>
      <w:r w:rsidRPr="00A800A4">
        <w:rPr>
          <w:rFonts w:cs="Arial"/>
          <w:szCs w:val="22"/>
        </w:rPr>
        <w:t xml:space="preserve"> not go directly to cell 48, but first through another </w:t>
      </w:r>
      <w:r w:rsidR="006175E0" w:rsidRPr="00A800A4">
        <w:rPr>
          <w:rFonts w:cs="Arial"/>
          <w:szCs w:val="22"/>
        </w:rPr>
        <w:t>neighbouring</w:t>
      </w:r>
      <w:r w:rsidRPr="00A800A4">
        <w:rPr>
          <w:rFonts w:cs="Arial"/>
          <w:szCs w:val="22"/>
        </w:rPr>
        <w:t xml:space="preserve"> cell. Let</w:t>
      </w:r>
      <w:r>
        <w:rPr>
          <w:rFonts w:cs="Arial"/>
          <w:szCs w:val="22"/>
        </w:rPr>
        <w:t>’</w:t>
      </w:r>
      <w:r w:rsidRPr="00A800A4">
        <w:rPr>
          <w:rFonts w:cs="Arial"/>
          <w:szCs w:val="22"/>
        </w:rPr>
        <w:t xml:space="preserve">s analyse the red arrows first: The UE makes a handover from cell 23 to cell 49 of the other satellite just before cell 48 is switched on because the radio conditions (in this case the A4 event) were fulfilled and then when cell 48 is switched on </w:t>
      </w:r>
      <w:r>
        <w:rPr>
          <w:rFonts w:cs="Arial"/>
          <w:szCs w:val="22"/>
        </w:rPr>
        <w:t>the UE</w:t>
      </w:r>
      <w:r w:rsidRPr="00A800A4">
        <w:rPr>
          <w:rFonts w:cs="Arial"/>
          <w:szCs w:val="22"/>
        </w:rPr>
        <w:t xml:space="preserve"> moves to cell</w:t>
      </w:r>
      <w:r>
        <w:rPr>
          <w:rFonts w:cs="Arial"/>
          <w:szCs w:val="22"/>
        </w:rPr>
        <w:t xml:space="preserve"> 48 (which is the cell that has the direct overlap with the previous cell 23)</w:t>
      </w:r>
      <w:r w:rsidRPr="00A800A4">
        <w:rPr>
          <w:rFonts w:cs="Arial"/>
          <w:szCs w:val="22"/>
        </w:rPr>
        <w:t>. In case of the green arrow the same happens</w:t>
      </w:r>
      <w:r w:rsidR="00FC469B">
        <w:rPr>
          <w:rFonts w:cs="Arial"/>
          <w:szCs w:val="22"/>
        </w:rPr>
        <w:t>,</w:t>
      </w:r>
      <w:r w:rsidRPr="00A800A4">
        <w:rPr>
          <w:rFonts w:cs="Arial"/>
          <w:szCs w:val="22"/>
        </w:rPr>
        <w:t xml:space="preserve"> but the UE first goes to another cell of the second satellite.</w:t>
      </w:r>
    </w:p>
    <w:p w14:paraId="5BA670E5" w14:textId="29739BF3" w:rsidR="00A3637E" w:rsidRDefault="002F787D" w:rsidP="00E64175">
      <w:pPr>
        <w:jc w:val="both"/>
        <w:rPr>
          <w:rFonts w:cs="Arial"/>
          <w:szCs w:val="22"/>
        </w:rPr>
      </w:pPr>
      <w:r>
        <w:rPr>
          <w:rFonts w:cs="Arial"/>
          <w:szCs w:val="22"/>
        </w:rPr>
        <w:t>I</w:t>
      </w:r>
      <w:r w:rsidR="00A3637E" w:rsidRPr="00A800A4">
        <w:rPr>
          <w:rFonts w:cs="Arial"/>
          <w:szCs w:val="22"/>
        </w:rPr>
        <w:t>f the time between those handovers</w:t>
      </w:r>
      <w:r w:rsidR="00A3637E">
        <w:rPr>
          <w:rFonts w:cs="Arial"/>
          <w:szCs w:val="22"/>
        </w:rPr>
        <w:t xml:space="preserve"> (23</w:t>
      </w:r>
      <w:r w:rsidR="00A3637E" w:rsidRPr="00891F89">
        <w:rPr>
          <w:rFonts w:ascii="Wingdings" w:eastAsia="Wingdings" w:hAnsi="Wingdings" w:cs="Wingdings"/>
          <w:szCs w:val="22"/>
        </w:rPr>
        <w:t>à</w:t>
      </w:r>
      <w:r w:rsidR="00A3637E">
        <w:rPr>
          <w:rFonts w:cs="Arial"/>
          <w:szCs w:val="22"/>
        </w:rPr>
        <w:t xml:space="preserve"> 49 and 49 </w:t>
      </w:r>
      <w:r w:rsidR="00A3637E" w:rsidRPr="00891F89">
        <w:rPr>
          <w:rFonts w:ascii="Wingdings" w:eastAsia="Wingdings" w:hAnsi="Wingdings" w:cs="Wingdings"/>
          <w:szCs w:val="22"/>
        </w:rPr>
        <w:t>à</w:t>
      </w:r>
      <w:r w:rsidR="00A3637E">
        <w:rPr>
          <w:rFonts w:cs="Arial"/>
          <w:szCs w:val="22"/>
        </w:rPr>
        <w:t>48)</w:t>
      </w:r>
      <w:r w:rsidR="00A3637E" w:rsidRPr="00A800A4">
        <w:rPr>
          <w:rFonts w:cs="Arial"/>
          <w:szCs w:val="22"/>
        </w:rPr>
        <w:t xml:space="preserve"> </w:t>
      </w:r>
      <w:r w:rsidR="00A3637E">
        <w:rPr>
          <w:rFonts w:cs="Arial"/>
          <w:szCs w:val="22"/>
        </w:rPr>
        <w:t>is</w:t>
      </w:r>
      <w:r w:rsidR="00A3637E" w:rsidRPr="00A800A4">
        <w:rPr>
          <w:rFonts w:cs="Arial"/>
          <w:szCs w:val="22"/>
        </w:rPr>
        <w:t xml:space="preserve"> very short and the radio conditions </w:t>
      </w:r>
      <w:r w:rsidR="00A3637E">
        <w:rPr>
          <w:rFonts w:cs="Arial"/>
          <w:szCs w:val="22"/>
        </w:rPr>
        <w:t xml:space="preserve">in the second cell (49) are </w:t>
      </w:r>
      <w:r w:rsidR="00A3637E" w:rsidRPr="00A800A4">
        <w:rPr>
          <w:rFonts w:cs="Arial"/>
          <w:szCs w:val="22"/>
        </w:rPr>
        <w:t xml:space="preserve">not </w:t>
      </w:r>
      <w:r w:rsidR="00BA4CA8">
        <w:rPr>
          <w:rFonts w:cs="Arial"/>
          <w:szCs w:val="22"/>
        </w:rPr>
        <w:t>significantly</w:t>
      </w:r>
      <w:r w:rsidR="00A3637E" w:rsidRPr="00A800A4">
        <w:rPr>
          <w:rFonts w:cs="Arial"/>
          <w:szCs w:val="22"/>
        </w:rPr>
        <w:t xml:space="preserve"> better </w:t>
      </w:r>
      <w:r w:rsidR="00A3637E">
        <w:rPr>
          <w:rFonts w:cs="Arial"/>
          <w:szCs w:val="22"/>
        </w:rPr>
        <w:t xml:space="preserve">(than 23) </w:t>
      </w:r>
      <w:r w:rsidR="00A3637E" w:rsidRPr="00A800A4">
        <w:rPr>
          <w:rFonts w:cs="Arial"/>
          <w:szCs w:val="22"/>
        </w:rPr>
        <w:t>those handovers should not be made as every handover comes with a risk of failure</w:t>
      </w:r>
      <w:r w:rsidR="00A7150A">
        <w:rPr>
          <w:rFonts w:cs="Arial"/>
          <w:szCs w:val="22"/>
        </w:rPr>
        <w:t xml:space="preserve"> and causes overhead</w:t>
      </w:r>
      <w:r w:rsidR="00A3637E" w:rsidRPr="00A800A4">
        <w:rPr>
          <w:rFonts w:cs="Arial"/>
          <w:szCs w:val="22"/>
        </w:rPr>
        <w:t xml:space="preserve">. The sets of arrows with other </w:t>
      </w:r>
      <w:proofErr w:type="spellStart"/>
      <w:r w:rsidR="00A3637E" w:rsidRPr="00A800A4">
        <w:rPr>
          <w:rFonts w:cs="Arial"/>
          <w:szCs w:val="22"/>
        </w:rPr>
        <w:t>colors</w:t>
      </w:r>
      <w:proofErr w:type="spellEnd"/>
      <w:r w:rsidR="00A3637E" w:rsidRPr="00A800A4">
        <w:rPr>
          <w:rFonts w:cs="Arial"/>
          <w:szCs w:val="22"/>
        </w:rPr>
        <w:t xml:space="preserve"> show the same problem for other UEs.</w:t>
      </w:r>
      <w:r w:rsidR="00A3637E">
        <w:rPr>
          <w:rFonts w:cs="Arial"/>
          <w:szCs w:val="22"/>
        </w:rPr>
        <w:t xml:space="preserve"> In general these handovers happen as the radio conditions of cells of different satellites can be different (different shadow fading, NLOS/LOS conditions</w:t>
      </w:r>
      <w:r w:rsidR="000D7089">
        <w:rPr>
          <w:rFonts w:cs="Arial"/>
          <w:szCs w:val="22"/>
        </w:rPr>
        <w:t>, measurement errors</w:t>
      </w:r>
      <w:r w:rsidR="00A3637E">
        <w:rPr>
          <w:rFonts w:cs="Arial"/>
          <w:szCs w:val="22"/>
        </w:rPr>
        <w:t>), whereas the radio conditions from cells originating from the same satellite are very similar and correlated, as the transmission and reception points are the same.</w:t>
      </w:r>
    </w:p>
    <w:p w14:paraId="2A846422" w14:textId="4D415131" w:rsidR="00A3637E" w:rsidRPr="00911A14" w:rsidRDefault="000D7089" w:rsidP="00E64175">
      <w:pPr>
        <w:jc w:val="both"/>
        <w:rPr>
          <w:b/>
          <w:bCs/>
        </w:rPr>
      </w:pPr>
      <w:r w:rsidRPr="005345C0">
        <w:rPr>
          <w:b/>
          <w:bCs/>
        </w:rPr>
        <w:t xml:space="preserve">Observation </w:t>
      </w:r>
      <w:r>
        <w:rPr>
          <w:b/>
        </w:rPr>
        <w:t>2</w:t>
      </w:r>
      <w:r w:rsidRPr="005345C0">
        <w:rPr>
          <w:b/>
          <w:bCs/>
        </w:rPr>
        <w:t xml:space="preserve">: </w:t>
      </w:r>
      <w:r>
        <w:rPr>
          <w:b/>
          <w:bCs/>
        </w:rPr>
        <w:t>With Eart</w:t>
      </w:r>
      <w:r w:rsidR="00AD5E9E">
        <w:rPr>
          <w:b/>
          <w:bCs/>
        </w:rPr>
        <w:t>h</w:t>
      </w:r>
      <w:r>
        <w:rPr>
          <w:b/>
          <w:bCs/>
        </w:rPr>
        <w:t xml:space="preserve"> Fixed cells</w:t>
      </w:r>
      <w:r w:rsidRPr="005345C0">
        <w:rPr>
          <w:b/>
          <w:bCs/>
        </w:rPr>
        <w:t xml:space="preserve"> </w:t>
      </w:r>
      <w:r w:rsidR="00232382">
        <w:rPr>
          <w:b/>
          <w:bCs/>
        </w:rPr>
        <w:t>unnecessary handovers may happen due to LOS/NLOS</w:t>
      </w:r>
      <w:r w:rsidR="00FC4142">
        <w:rPr>
          <w:b/>
          <w:bCs/>
        </w:rPr>
        <w:t xml:space="preserve">, shadowing and measurement errors between cells of different satellites when running with CHO </w:t>
      </w:r>
      <w:r w:rsidR="00A73C3F">
        <w:rPr>
          <w:b/>
          <w:bCs/>
        </w:rPr>
        <w:t>with radio and time conditions.</w:t>
      </w:r>
    </w:p>
    <w:p w14:paraId="34022C7E" w14:textId="0189318B" w:rsidR="00A3637E" w:rsidRDefault="00911A14" w:rsidP="00E64175">
      <w:pPr>
        <w:jc w:val="both"/>
        <w:rPr>
          <w:rFonts w:cs="Arial"/>
          <w:color w:val="595959" w:themeColor="text1" w:themeTint="A6"/>
        </w:rPr>
      </w:pPr>
      <w:r>
        <w:rPr>
          <w:rFonts w:cs="Arial"/>
          <w:noProof/>
          <w:color w:val="595959" w:themeColor="text1" w:themeTint="A6"/>
        </w:rPr>
        <w:drawing>
          <wp:inline distT="0" distB="0" distL="0" distR="0" wp14:anchorId="073E5B92" wp14:editId="15883141">
            <wp:extent cx="6122035" cy="3455670"/>
            <wp:effectExtent l="0" t="0" r="0" b="0"/>
            <wp:docPr id="5" name="Picture 5"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diagram&#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2035" cy="3455670"/>
                    </a:xfrm>
                    <a:prstGeom prst="rect">
                      <a:avLst/>
                    </a:prstGeom>
                  </pic:spPr>
                </pic:pic>
              </a:graphicData>
            </a:graphic>
          </wp:inline>
        </w:drawing>
      </w:r>
    </w:p>
    <w:p w14:paraId="5271A3D5" w14:textId="5F04195D" w:rsidR="00A3637E" w:rsidRDefault="00A3637E" w:rsidP="00E64175">
      <w:pPr>
        <w:pStyle w:val="Caption"/>
        <w:jc w:val="both"/>
      </w:pPr>
      <w:r>
        <w:t xml:space="preserve">Fig. </w:t>
      </w:r>
      <w:r w:rsidR="00A9700A">
        <w:fldChar w:fldCharType="begin"/>
      </w:r>
      <w:r w:rsidR="00A9700A">
        <w:instrText xml:space="preserve"> SEQ Figure \* ARABIC </w:instrText>
      </w:r>
      <w:r w:rsidR="00A9700A">
        <w:fldChar w:fldCharType="separate"/>
      </w:r>
      <w:r w:rsidR="008E3E22">
        <w:rPr>
          <w:noProof/>
        </w:rPr>
        <w:t>2</w:t>
      </w:r>
      <w:r w:rsidR="00A9700A">
        <w:rPr>
          <w:noProof/>
        </w:rPr>
        <w:fldChar w:fldCharType="end"/>
      </w:r>
      <w:r>
        <w:t>: Example of the problem where a UE handovers from 23 to 49 and then to 48 instead of moving directly from 23 to 48. Similar issues for other cells are also included.</w:t>
      </w:r>
    </w:p>
    <w:p w14:paraId="5CCDC0BE" w14:textId="77777777" w:rsidR="00143B9F" w:rsidRDefault="00143B9F" w:rsidP="00E64175">
      <w:pPr>
        <w:jc w:val="both"/>
      </w:pPr>
    </w:p>
    <w:p w14:paraId="741EF36A" w14:textId="6011EEB4" w:rsidR="004C675F" w:rsidRDefault="00D1695B" w:rsidP="00E64175">
      <w:pPr>
        <w:jc w:val="both"/>
        <w:rPr>
          <w:rFonts w:cs="Arial"/>
          <w:szCs w:val="22"/>
        </w:rPr>
      </w:pPr>
      <w:r>
        <w:lastRenderedPageBreak/>
        <w:t xml:space="preserve">One way of solving this </w:t>
      </w:r>
      <w:r w:rsidR="004C675F" w:rsidRPr="00A800A4">
        <w:rPr>
          <w:rFonts w:cs="Arial"/>
          <w:szCs w:val="22"/>
        </w:rPr>
        <w:t>that instead of one time</w:t>
      </w:r>
      <w:r w:rsidR="004C675F">
        <w:rPr>
          <w:rFonts w:cs="Arial"/>
          <w:szCs w:val="22"/>
        </w:rPr>
        <w:t xml:space="preserve"> </w:t>
      </w:r>
      <w:r w:rsidR="004C675F" w:rsidRPr="00A800A4">
        <w:rPr>
          <w:rFonts w:cs="Arial"/>
          <w:szCs w:val="22"/>
        </w:rPr>
        <w:t xml:space="preserve">window and </w:t>
      </w:r>
      <w:r w:rsidR="004C675F">
        <w:rPr>
          <w:rFonts w:cs="Arial"/>
          <w:szCs w:val="22"/>
        </w:rPr>
        <w:t xml:space="preserve">a </w:t>
      </w:r>
      <w:r w:rsidR="004C675F" w:rsidRPr="00A800A4">
        <w:rPr>
          <w:rFonts w:cs="Arial"/>
          <w:szCs w:val="22"/>
        </w:rPr>
        <w:t xml:space="preserve">matching threshold/hysteresis, the CHO can contain a set of </w:t>
      </w:r>
      <w:r w:rsidR="00976251" w:rsidRPr="00A800A4">
        <w:rPr>
          <w:rFonts w:cs="Arial"/>
          <w:szCs w:val="22"/>
        </w:rPr>
        <w:t>time windows</w:t>
      </w:r>
      <w:r w:rsidR="004C675F" w:rsidRPr="00A800A4">
        <w:rPr>
          <w:rFonts w:cs="Arial"/>
          <w:szCs w:val="22"/>
        </w:rPr>
        <w:t xml:space="preserve"> with matching thresholds and hysteresis in a single message as optional fields</w:t>
      </w:r>
      <w:r w:rsidR="004C675F">
        <w:rPr>
          <w:rFonts w:cs="Arial"/>
          <w:szCs w:val="22"/>
        </w:rPr>
        <w:t xml:space="preserve">. This will lead to the behaviour as shown in Figure </w:t>
      </w:r>
      <w:r w:rsidR="00AA36D5">
        <w:rPr>
          <w:rFonts w:cs="Arial"/>
          <w:szCs w:val="22"/>
        </w:rPr>
        <w:t>3</w:t>
      </w:r>
      <w:r w:rsidR="004C675F">
        <w:rPr>
          <w:rFonts w:cs="Arial"/>
          <w:szCs w:val="22"/>
        </w:rPr>
        <w:t>, where the UE will use the green hysteresis towards a certain target cells from different satellites than the satellite of the current serving cell, so the hysteresis changes between t1-t2, t2-t3, t3 and t4, etc. Towards targets cells from the satellite of the current serving cell the normal hysteresis can be used.</w:t>
      </w:r>
    </w:p>
    <w:p w14:paraId="56B93242" w14:textId="77777777" w:rsidR="004C675F" w:rsidRDefault="004C675F" w:rsidP="00E64175">
      <w:pPr>
        <w:ind w:left="360"/>
        <w:jc w:val="both"/>
        <w:rPr>
          <w:rFonts w:cs="Arial"/>
          <w:szCs w:val="22"/>
        </w:rPr>
      </w:pPr>
      <w:r w:rsidRPr="006543EC">
        <w:rPr>
          <w:noProof/>
        </w:rPr>
        <w:drawing>
          <wp:inline distT="0" distB="0" distL="0" distR="0" wp14:anchorId="1C706F4B" wp14:editId="045AAEAB">
            <wp:extent cx="2574524" cy="261257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80981" cy="2619123"/>
                    </a:xfrm>
                    <a:prstGeom prst="rect">
                      <a:avLst/>
                    </a:prstGeom>
                    <a:noFill/>
                    <a:ln>
                      <a:noFill/>
                    </a:ln>
                  </pic:spPr>
                </pic:pic>
              </a:graphicData>
            </a:graphic>
          </wp:inline>
        </w:drawing>
      </w:r>
    </w:p>
    <w:p w14:paraId="74922EC8" w14:textId="12F8B0E0" w:rsidR="004C675F" w:rsidRPr="00911A14" w:rsidRDefault="004C675F" w:rsidP="00E64175">
      <w:pPr>
        <w:pStyle w:val="Caption"/>
        <w:jc w:val="both"/>
      </w:pPr>
      <w:r>
        <w:t xml:space="preserve">Fig. </w:t>
      </w:r>
      <w:r w:rsidR="00A9700A">
        <w:fldChar w:fldCharType="begin"/>
      </w:r>
      <w:r w:rsidR="00A9700A">
        <w:instrText xml:space="preserve"> SEQ Figure \* ARABIC </w:instrText>
      </w:r>
      <w:r w:rsidR="00A9700A">
        <w:fldChar w:fldCharType="separate"/>
      </w:r>
      <w:r w:rsidR="00BF0EC1">
        <w:rPr>
          <w:noProof/>
        </w:rPr>
        <w:t>3</w:t>
      </w:r>
      <w:r w:rsidR="00A9700A">
        <w:rPr>
          <w:noProof/>
        </w:rPr>
        <w:fldChar w:fldCharType="end"/>
      </w:r>
      <w:r>
        <w:t xml:space="preserve">: Illustration of the </w:t>
      </w:r>
      <w:r w:rsidR="00B248C3">
        <w:t xml:space="preserve">proposed </w:t>
      </w:r>
      <w:r>
        <w:t>solution (green) vs conventional setup (red)</w:t>
      </w:r>
    </w:p>
    <w:p w14:paraId="43A17BF8" w14:textId="6CA5D15B" w:rsidR="004C675F" w:rsidRDefault="004C675F" w:rsidP="00E64175">
      <w:pPr>
        <w:jc w:val="both"/>
        <w:rPr>
          <w:rFonts w:cs="Arial"/>
          <w:szCs w:val="22"/>
        </w:rPr>
      </w:pPr>
      <w:r>
        <w:rPr>
          <w:rFonts w:cs="Arial"/>
          <w:szCs w:val="22"/>
        </w:rPr>
        <w:t xml:space="preserve">If we would apply this </w:t>
      </w:r>
      <w:r w:rsidR="004772D2">
        <w:rPr>
          <w:rFonts w:cs="Arial"/>
          <w:szCs w:val="22"/>
        </w:rPr>
        <w:t>solution</w:t>
      </w:r>
      <w:r>
        <w:rPr>
          <w:rFonts w:cs="Arial"/>
          <w:szCs w:val="22"/>
        </w:rPr>
        <w:t xml:space="preserve"> to the example explained </w:t>
      </w:r>
      <w:r w:rsidR="009904C0">
        <w:rPr>
          <w:rFonts w:cs="Arial"/>
          <w:szCs w:val="22"/>
        </w:rPr>
        <w:t>above</w:t>
      </w:r>
      <w:r>
        <w:rPr>
          <w:rFonts w:cs="Arial"/>
          <w:szCs w:val="22"/>
        </w:rPr>
        <w:t xml:space="preserve">, the following would </w:t>
      </w:r>
      <w:r w:rsidR="004772D2">
        <w:rPr>
          <w:rFonts w:cs="Arial"/>
          <w:szCs w:val="22"/>
        </w:rPr>
        <w:t>happen</w:t>
      </w:r>
      <w:r>
        <w:rPr>
          <w:rFonts w:cs="Arial"/>
          <w:szCs w:val="22"/>
        </w:rPr>
        <w:t>.</w:t>
      </w:r>
      <w:r w:rsidR="00435217">
        <w:rPr>
          <w:rFonts w:cs="Arial"/>
          <w:szCs w:val="22"/>
        </w:rPr>
        <w:t xml:space="preserve"> </w:t>
      </w:r>
      <w:r>
        <w:rPr>
          <w:rFonts w:cs="Arial"/>
          <w:szCs w:val="22"/>
        </w:rPr>
        <w:t>Let</w:t>
      </w:r>
      <w:r w:rsidR="002B60C6">
        <w:rPr>
          <w:rFonts w:cs="Arial"/>
          <w:szCs w:val="22"/>
        </w:rPr>
        <w:t>’</w:t>
      </w:r>
      <w:r>
        <w:rPr>
          <w:rFonts w:cs="Arial"/>
          <w:szCs w:val="22"/>
        </w:rPr>
        <w:t>s assume that just before (h1 or lower) time t4, cell 48 is turned on then:</w:t>
      </w:r>
    </w:p>
    <w:p w14:paraId="251DC25F" w14:textId="77777777" w:rsidR="004C675F" w:rsidRDefault="004C675F" w:rsidP="00E64175">
      <w:pPr>
        <w:pStyle w:val="ListParagraph"/>
        <w:numPr>
          <w:ilvl w:val="0"/>
          <w:numId w:val="11"/>
        </w:numPr>
        <w:spacing w:after="0"/>
        <w:jc w:val="both"/>
        <w:rPr>
          <w:rFonts w:cs="Arial"/>
          <w:szCs w:val="22"/>
        </w:rPr>
      </w:pPr>
      <w:r>
        <w:rPr>
          <w:rFonts w:cs="Arial"/>
          <w:szCs w:val="22"/>
        </w:rPr>
        <w:t>Between time t1 and t2 the UE would use a hysteresis at the level h2 reflected in the Figure 4 to the cells of another satellite (like cell 49) than to cells from the satellite of the current serving cell.</w:t>
      </w:r>
    </w:p>
    <w:p w14:paraId="01B671DC" w14:textId="0D16A63B" w:rsidR="004C675F" w:rsidRDefault="004C675F" w:rsidP="00E64175">
      <w:pPr>
        <w:pStyle w:val="ListParagraph"/>
        <w:numPr>
          <w:ilvl w:val="0"/>
          <w:numId w:val="11"/>
        </w:numPr>
        <w:spacing w:after="0"/>
        <w:jc w:val="both"/>
        <w:rPr>
          <w:rFonts w:cs="Arial"/>
          <w:szCs w:val="22"/>
        </w:rPr>
      </w:pPr>
      <w:r>
        <w:rPr>
          <w:rFonts w:cs="Arial"/>
          <w:szCs w:val="22"/>
        </w:rPr>
        <w:t>Between time t2 and t3 the hysteresis would further be increased to h3 for cells of another satellite, making it less likely to handover to those cells, which is the intended behaviour as cell 48 will soon appear (at t4). Still it should be possible to make the handover if for instance the connection between the UE and the satellite of the current serving cell changes to non</w:t>
      </w:r>
      <w:r w:rsidR="00060D14">
        <w:rPr>
          <w:rFonts w:cs="Arial"/>
          <w:szCs w:val="22"/>
        </w:rPr>
        <w:t>-</w:t>
      </w:r>
      <w:r>
        <w:rPr>
          <w:rFonts w:cs="Arial"/>
          <w:szCs w:val="22"/>
        </w:rPr>
        <w:t>line of sight (NLOS), while the connection to the satellite of the target cell(s) stays in Line of Sight (LOS).</w:t>
      </w:r>
    </w:p>
    <w:p w14:paraId="4F3AB301" w14:textId="77777777" w:rsidR="004C675F" w:rsidRDefault="004C675F" w:rsidP="00E64175">
      <w:pPr>
        <w:pStyle w:val="ListParagraph"/>
        <w:numPr>
          <w:ilvl w:val="0"/>
          <w:numId w:val="11"/>
        </w:numPr>
        <w:spacing w:after="0"/>
        <w:jc w:val="both"/>
        <w:rPr>
          <w:rFonts w:cs="Arial"/>
          <w:szCs w:val="22"/>
        </w:rPr>
      </w:pPr>
      <w:r>
        <w:rPr>
          <w:rFonts w:cs="Arial"/>
          <w:szCs w:val="22"/>
        </w:rPr>
        <w:t>Between t3 and t4 the hysteresis is further increased to h4, following the same philosophy.</w:t>
      </w:r>
    </w:p>
    <w:p w14:paraId="19F1FC0B" w14:textId="7DBE3559" w:rsidR="004C675F" w:rsidRDefault="004C675F" w:rsidP="00E64175">
      <w:pPr>
        <w:pStyle w:val="ListParagraph"/>
        <w:numPr>
          <w:ilvl w:val="0"/>
          <w:numId w:val="11"/>
        </w:numPr>
        <w:spacing w:after="0"/>
        <w:jc w:val="both"/>
        <w:rPr>
          <w:rFonts w:cs="Arial"/>
          <w:szCs w:val="22"/>
        </w:rPr>
      </w:pPr>
      <w:r>
        <w:rPr>
          <w:rFonts w:cs="Arial"/>
          <w:szCs w:val="22"/>
        </w:rPr>
        <w:t>Just before t4 cell 48 (on a satellite different than the satellite of the current serving cell) is turned on and for this cell another CHO is configured with a low or normal hysteresis (h1 or lower). Actually in this case it would make sense to generate a CHO configuration with time</w:t>
      </w:r>
      <w:r w:rsidR="00060D14">
        <w:rPr>
          <w:rFonts w:cs="Arial"/>
          <w:szCs w:val="22"/>
        </w:rPr>
        <w:t xml:space="preserve"> </w:t>
      </w:r>
      <w:r>
        <w:rPr>
          <w:rFonts w:cs="Arial"/>
          <w:szCs w:val="22"/>
        </w:rPr>
        <w:t>windows where the hysteresis is decreased as the cell the UE is being served by will disappear in short time, so that way the UE can be forced away from this cell.</w:t>
      </w:r>
    </w:p>
    <w:p w14:paraId="3A54784E" w14:textId="77777777" w:rsidR="00306489" w:rsidRDefault="00306489" w:rsidP="00E64175">
      <w:pPr>
        <w:spacing w:after="0"/>
        <w:jc w:val="both"/>
        <w:rPr>
          <w:rFonts w:cs="Arial"/>
          <w:szCs w:val="22"/>
        </w:rPr>
      </w:pPr>
    </w:p>
    <w:p w14:paraId="2CC81581" w14:textId="50039393" w:rsidR="00306489" w:rsidRPr="00060D14" w:rsidRDefault="00306489" w:rsidP="00E64175">
      <w:pPr>
        <w:jc w:val="both"/>
        <w:rPr>
          <w:rFonts w:cs="Arial"/>
          <w:szCs w:val="22"/>
        </w:rPr>
      </w:pPr>
      <w:r>
        <w:rPr>
          <w:rFonts w:cs="Arial"/>
          <w:szCs w:val="22"/>
        </w:rPr>
        <w:t>The</w:t>
      </w:r>
      <w:r w:rsidR="00060D14">
        <w:rPr>
          <w:rFonts w:cs="Arial"/>
          <w:szCs w:val="22"/>
        </w:rPr>
        <w:t xml:space="preserve"> solution</w:t>
      </w:r>
      <w:r>
        <w:rPr>
          <w:rFonts w:cs="Arial"/>
          <w:szCs w:val="22"/>
        </w:rPr>
        <w:t xml:space="preserve"> can be implemented in specification simply by including it in the CHO RRC message as something like</w:t>
      </w:r>
      <w:r w:rsidR="00060D14">
        <w:rPr>
          <w:rFonts w:cs="Arial"/>
          <w:szCs w:val="22"/>
        </w:rPr>
        <w:t>:</w:t>
      </w:r>
    </w:p>
    <w:p w14:paraId="43C2720D" w14:textId="198F4975" w:rsidR="00306489" w:rsidRPr="00060D14" w:rsidRDefault="00306489" w:rsidP="00E64175">
      <w:pPr>
        <w:pStyle w:val="CommentText"/>
        <w:jc w:val="both"/>
        <w:rPr>
          <w:i/>
          <w:iCs/>
        </w:rPr>
      </w:pPr>
      <w:r w:rsidRPr="00060D14">
        <w:rPr>
          <w:i/>
          <w:iCs/>
        </w:rPr>
        <w:t>condEventT1-r17                         SEQUENCE {</w:t>
      </w:r>
    </w:p>
    <w:p w14:paraId="7D8D7464" w14:textId="54E3F9B3" w:rsidR="00306489" w:rsidRDefault="00306489" w:rsidP="00E64175">
      <w:pPr>
        <w:pStyle w:val="CommentText"/>
        <w:ind w:left="1420"/>
        <w:jc w:val="both"/>
        <w:rPr>
          <w:i/>
          <w:iCs/>
        </w:rPr>
      </w:pPr>
      <w:r w:rsidRPr="00060D14">
        <w:rPr>
          <w:i/>
          <w:iCs/>
        </w:rPr>
        <w:t xml:space="preserve">t1-Threshold-r17                          </w:t>
      </w:r>
      <w:r w:rsidR="00060D14">
        <w:rPr>
          <w:i/>
          <w:iCs/>
        </w:rPr>
        <w:tab/>
      </w:r>
      <w:r w:rsidRPr="00060D14">
        <w:rPr>
          <w:i/>
          <w:iCs/>
        </w:rPr>
        <w:t xml:space="preserve">INTEGER    </w:t>
      </w:r>
    </w:p>
    <w:p w14:paraId="729CF89A" w14:textId="3FC71E58" w:rsidR="00306489" w:rsidRPr="00060D14" w:rsidRDefault="00306489" w:rsidP="00E64175">
      <w:pPr>
        <w:pStyle w:val="CommentText"/>
        <w:ind w:left="1420"/>
        <w:jc w:val="both"/>
        <w:rPr>
          <w:i/>
          <w:iCs/>
        </w:rPr>
      </w:pPr>
      <w:r w:rsidRPr="00060D14">
        <w:rPr>
          <w:i/>
          <w:iCs/>
        </w:rPr>
        <w:t xml:space="preserve">duration1-r17                               </w:t>
      </w:r>
      <w:r w:rsidR="00060D14">
        <w:rPr>
          <w:i/>
          <w:iCs/>
        </w:rPr>
        <w:tab/>
      </w:r>
      <w:r w:rsidRPr="00060D14">
        <w:rPr>
          <w:i/>
          <w:iCs/>
        </w:rPr>
        <w:t>INTEGER</w:t>
      </w:r>
    </w:p>
    <w:p w14:paraId="0AFA1A51" w14:textId="1643BD70" w:rsidR="00306489" w:rsidRPr="00060D14" w:rsidRDefault="00306489" w:rsidP="00E64175">
      <w:pPr>
        <w:pStyle w:val="CommentText"/>
        <w:ind w:left="1420"/>
        <w:jc w:val="both"/>
        <w:rPr>
          <w:i/>
          <w:iCs/>
        </w:rPr>
      </w:pPr>
      <w:r w:rsidRPr="00060D14">
        <w:rPr>
          <w:i/>
          <w:iCs/>
        </w:rPr>
        <w:t xml:space="preserve">ht1                                            </w:t>
      </w:r>
      <w:r w:rsidR="00060D14">
        <w:rPr>
          <w:i/>
          <w:iCs/>
        </w:rPr>
        <w:tab/>
      </w:r>
      <w:r w:rsidR="00060D14">
        <w:rPr>
          <w:i/>
          <w:iCs/>
        </w:rPr>
        <w:tab/>
      </w:r>
      <w:r w:rsidRPr="00060D14">
        <w:rPr>
          <w:i/>
          <w:iCs/>
        </w:rPr>
        <w:t>Hysteresis</w:t>
      </w:r>
    </w:p>
    <w:p w14:paraId="37D05E55" w14:textId="48EF18CD" w:rsidR="00306489" w:rsidRPr="00060D14" w:rsidRDefault="00306489" w:rsidP="00E64175">
      <w:pPr>
        <w:pStyle w:val="CommentText"/>
        <w:ind w:left="1420"/>
        <w:jc w:val="both"/>
        <w:rPr>
          <w:i/>
          <w:iCs/>
        </w:rPr>
      </w:pPr>
      <w:r w:rsidRPr="00060D14">
        <w:rPr>
          <w:i/>
          <w:iCs/>
        </w:rPr>
        <w:t xml:space="preserve">duration2-r17                               </w:t>
      </w:r>
      <w:r w:rsidR="00060D14">
        <w:rPr>
          <w:i/>
          <w:iCs/>
        </w:rPr>
        <w:tab/>
      </w:r>
      <w:r w:rsidRPr="00060D14">
        <w:rPr>
          <w:i/>
          <w:iCs/>
        </w:rPr>
        <w:t>INTEGER OPTIONAL</w:t>
      </w:r>
    </w:p>
    <w:p w14:paraId="4FBFB29A" w14:textId="2398BAEC" w:rsidR="00306489" w:rsidRPr="00060D14" w:rsidRDefault="00306489" w:rsidP="00E64175">
      <w:pPr>
        <w:pStyle w:val="CommentText"/>
        <w:ind w:left="1420"/>
        <w:jc w:val="both"/>
        <w:rPr>
          <w:i/>
          <w:iCs/>
        </w:rPr>
      </w:pPr>
      <w:r w:rsidRPr="00060D14">
        <w:rPr>
          <w:i/>
          <w:iCs/>
        </w:rPr>
        <w:t xml:space="preserve">h2                                            </w:t>
      </w:r>
      <w:r w:rsidR="00060D14">
        <w:rPr>
          <w:i/>
          <w:iCs/>
        </w:rPr>
        <w:tab/>
        <w:t xml:space="preserve">    </w:t>
      </w:r>
      <w:r w:rsidRPr="00060D14">
        <w:rPr>
          <w:i/>
          <w:iCs/>
        </w:rPr>
        <w:t>Hysteresis OPTIONAL</w:t>
      </w:r>
    </w:p>
    <w:p w14:paraId="0833A1FA" w14:textId="2D05DFD3" w:rsidR="00306489" w:rsidRPr="00060D14" w:rsidRDefault="00306489" w:rsidP="00E64175">
      <w:pPr>
        <w:pStyle w:val="CommentText"/>
        <w:ind w:left="1420"/>
        <w:jc w:val="both"/>
        <w:rPr>
          <w:i/>
          <w:iCs/>
        </w:rPr>
      </w:pPr>
      <w:r w:rsidRPr="00060D14">
        <w:rPr>
          <w:i/>
          <w:iCs/>
        </w:rPr>
        <w:t xml:space="preserve">duration3-r17                               </w:t>
      </w:r>
      <w:r w:rsidR="00060D14">
        <w:rPr>
          <w:i/>
          <w:iCs/>
        </w:rPr>
        <w:t xml:space="preserve"> I</w:t>
      </w:r>
      <w:r w:rsidRPr="00060D14">
        <w:rPr>
          <w:i/>
          <w:iCs/>
        </w:rPr>
        <w:t>NTEGER OPTIONAL</w:t>
      </w:r>
    </w:p>
    <w:p w14:paraId="3FD9BA1A" w14:textId="675E28F2" w:rsidR="00306489" w:rsidRDefault="00306489" w:rsidP="00E64175">
      <w:pPr>
        <w:pStyle w:val="CommentText"/>
        <w:ind w:left="1420"/>
        <w:jc w:val="both"/>
        <w:rPr>
          <w:i/>
          <w:iCs/>
        </w:rPr>
      </w:pPr>
      <w:r w:rsidRPr="00060D14">
        <w:rPr>
          <w:i/>
          <w:iCs/>
        </w:rPr>
        <w:t xml:space="preserve">h3                                            </w:t>
      </w:r>
      <w:r w:rsidR="00060D14">
        <w:rPr>
          <w:i/>
          <w:iCs/>
        </w:rPr>
        <w:tab/>
        <w:t xml:space="preserve">   </w:t>
      </w:r>
      <w:r w:rsidR="00D11ACB" w:rsidRPr="00060D14">
        <w:rPr>
          <w:i/>
          <w:iCs/>
        </w:rPr>
        <w:t>Hysteresis OPTIONAL</w:t>
      </w:r>
    </w:p>
    <w:p w14:paraId="47BC815A" w14:textId="25BB2526" w:rsidR="00060D14" w:rsidRPr="00060D14" w:rsidRDefault="00060D14" w:rsidP="00E64175">
      <w:pPr>
        <w:pStyle w:val="CommentText"/>
        <w:jc w:val="both"/>
        <w:rPr>
          <w:i/>
          <w:iCs/>
        </w:rPr>
      </w:pPr>
      <w:r>
        <w:rPr>
          <w:i/>
          <w:iCs/>
        </w:rPr>
        <w:t>}</w:t>
      </w:r>
    </w:p>
    <w:p w14:paraId="0A4C1ED9" w14:textId="2640DE87" w:rsidR="00E22AA3" w:rsidRDefault="00E22AA3" w:rsidP="00E64175">
      <w:pPr>
        <w:jc w:val="both"/>
        <w:rPr>
          <w:b/>
          <w:bCs/>
        </w:rPr>
      </w:pPr>
      <w:r>
        <w:rPr>
          <w:b/>
          <w:bCs/>
        </w:rPr>
        <w:t xml:space="preserve">Proposal 2 RAN2 to discuss and decide </w:t>
      </w:r>
      <w:r w:rsidR="006058ED">
        <w:rPr>
          <w:b/>
          <w:bCs/>
        </w:rPr>
        <w:t>to include dynamic hysteresis for CHO</w:t>
      </w:r>
      <w:r w:rsidR="002D32BC">
        <w:rPr>
          <w:b/>
          <w:bCs/>
        </w:rPr>
        <w:t xml:space="preserve"> </w:t>
      </w:r>
      <w:r w:rsidR="00D11ACB">
        <w:rPr>
          <w:b/>
          <w:bCs/>
        </w:rPr>
        <w:t>in</w:t>
      </w:r>
      <w:r w:rsidR="002D32BC">
        <w:rPr>
          <w:b/>
          <w:bCs/>
        </w:rPr>
        <w:t xml:space="preserve"> EFC.</w:t>
      </w:r>
      <w:r>
        <w:t xml:space="preserve">      </w:t>
      </w:r>
    </w:p>
    <w:p w14:paraId="098CF0A6" w14:textId="59598802" w:rsidR="006507F7" w:rsidRDefault="006507F7" w:rsidP="00E64175">
      <w:pPr>
        <w:jc w:val="both"/>
        <w:rPr>
          <w:b/>
          <w:bCs/>
        </w:rPr>
      </w:pPr>
    </w:p>
    <w:p w14:paraId="2F6EE27D" w14:textId="7DF50BAA" w:rsidR="00D52C83" w:rsidRPr="006322FE" w:rsidRDefault="00D52C83" w:rsidP="00E64175">
      <w:pPr>
        <w:pStyle w:val="Heading2"/>
        <w:jc w:val="both"/>
      </w:pPr>
      <w:r w:rsidRPr="006322FE">
        <w:t>2.</w:t>
      </w:r>
      <w:r w:rsidR="00143B9F">
        <w:t>3</w:t>
      </w:r>
      <w:r w:rsidRPr="006322FE">
        <w:tab/>
      </w:r>
      <w:r w:rsidR="00FB61C1">
        <w:t xml:space="preserve">Cell Shut Down for EFL </w:t>
      </w:r>
      <w:r w:rsidR="00123AC7">
        <w:t>considerations</w:t>
      </w:r>
    </w:p>
    <w:p w14:paraId="4411CACE" w14:textId="17A64608" w:rsidR="00FD24D3" w:rsidRPr="00CF2A3B" w:rsidRDefault="00123AC7" w:rsidP="00E64175">
      <w:pPr>
        <w:jc w:val="both"/>
      </w:pPr>
      <w:r>
        <w:t>When a cell is to be shut do</w:t>
      </w:r>
      <w:r w:rsidR="00AC0D03">
        <w:t>w</w:t>
      </w:r>
      <w:r>
        <w:t>n in EFL, the users</w:t>
      </w:r>
      <w:r w:rsidR="00AC0D03">
        <w:t xml:space="preserve"> need to be </w:t>
      </w:r>
      <w:r w:rsidR="00436D0F">
        <w:t>moved</w:t>
      </w:r>
      <w:r w:rsidR="00F36411">
        <w:t xml:space="preserve"> from the source cell to the target cell</w:t>
      </w:r>
      <w:r w:rsidR="00436D0F">
        <w:t xml:space="preserve">. One way of doing so besides the dynamic hysteresis mentioned in the previous section is </w:t>
      </w:r>
      <w:r w:rsidR="0038133C">
        <w:t>t</w:t>
      </w:r>
      <w:r w:rsidR="00F36411">
        <w:t xml:space="preserve">o steer </w:t>
      </w:r>
      <w:r w:rsidR="006B2AB2">
        <w:t>it from the network by changing the transit power</w:t>
      </w:r>
      <w:r w:rsidR="00B340FB">
        <w:t xml:space="preserve"> of the </w:t>
      </w:r>
      <w:proofErr w:type="spellStart"/>
      <w:r w:rsidR="00B340FB">
        <w:t>eNB</w:t>
      </w:r>
      <w:proofErr w:type="spellEnd"/>
      <w:r w:rsidR="00B340FB">
        <w:t xml:space="preserve">, </w:t>
      </w:r>
      <w:r w:rsidR="00151B8D">
        <w:t xml:space="preserve">so that UE synchronization signal (SSS), which is contained in the SSB. Furthermore, connected UEs may also base their </w:t>
      </w:r>
      <w:r w:rsidR="00961F01">
        <w:t xml:space="preserve">measurements will indicate the target cell has better radio conditions. The UE measures the reference signal received power (RSRP) of cells based on the secondary </w:t>
      </w:r>
      <w:r w:rsidR="00151B8D">
        <w:t>RSRP measurements on Channel State Information Reference Signals (CSI-RS).</w:t>
      </w:r>
    </w:p>
    <w:p w14:paraId="459C0E1F" w14:textId="2376DA1C" w:rsidR="00151B8D" w:rsidRDefault="00151B8D" w:rsidP="00E64175">
      <w:pPr>
        <w:jc w:val="both"/>
      </w:pPr>
      <w:r>
        <w:t xml:space="preserve">No matter which signal is measured, the power level of either signal is linked to the </w:t>
      </w:r>
      <w:r w:rsidRPr="004F5EB5">
        <w:t>SS-PBCH-</w:t>
      </w:r>
      <w:proofErr w:type="spellStart"/>
      <w:r w:rsidRPr="004F5EB5">
        <w:t>BlockPower</w:t>
      </w:r>
      <w:proofErr w:type="spellEnd"/>
      <w:r>
        <w:t xml:space="preserve"> parameter, which is provided as part of SIB1 and defined as the “average EPRE of the resources elements that carry secondary synchronization signals in dBm that the NW used for SSB transmission”. This means that the change of the power level transmitted by a cell is subject to providing a </w:t>
      </w:r>
      <w:r w:rsidRPr="005231E1">
        <w:rPr>
          <w:i/>
          <w:iCs/>
        </w:rPr>
        <w:t xml:space="preserve">system information </w:t>
      </w:r>
      <w:r>
        <w:rPr>
          <w:i/>
          <w:iCs/>
        </w:rPr>
        <w:t xml:space="preserve">(SI) </w:t>
      </w:r>
      <w:r w:rsidRPr="005231E1">
        <w:rPr>
          <w:i/>
          <w:iCs/>
        </w:rPr>
        <w:t>change indication</w:t>
      </w:r>
      <w:r>
        <w:t xml:space="preserve"> to the UEs. Basically, the network has to inform the UE in one modification period that the system information will change in the next modification period. According to TS 38.331, the modification period is [2 4 8 </w:t>
      </w:r>
      <w:proofErr w:type="gramStart"/>
      <w:r>
        <w:t>16]*</w:t>
      </w:r>
      <w:proofErr w:type="gramEnd"/>
      <w:r>
        <w:t xml:space="preserve">default paging cycle (in radio frames), where the default paging cycle can be set out of [320 640 1280 2560] </w:t>
      </w:r>
      <w:proofErr w:type="spellStart"/>
      <w:r>
        <w:t>ms</w:t>
      </w:r>
      <w:proofErr w:type="spellEnd"/>
      <w:r>
        <w:t xml:space="preserve">. A typical paging cycle is 1280 </w:t>
      </w:r>
      <w:proofErr w:type="spellStart"/>
      <w:r>
        <w:t>ms</w:t>
      </w:r>
      <w:proofErr w:type="spellEnd"/>
      <w:r>
        <w:t xml:space="preserve">, which means the cell power level cannot be changed more frequently than every 2*1.280s~2.5 s (the absolute minimum would be 2*320 </w:t>
      </w:r>
      <w:proofErr w:type="spellStart"/>
      <w:r>
        <w:t>ms</w:t>
      </w:r>
      <w:proofErr w:type="spellEnd"/>
      <w:r>
        <w:t xml:space="preserve"> = 640 </w:t>
      </w:r>
      <w:proofErr w:type="spellStart"/>
      <w:r>
        <w:t>ms</w:t>
      </w:r>
      <w:proofErr w:type="spellEnd"/>
      <w:r>
        <w:t xml:space="preserve">). </w:t>
      </w:r>
    </w:p>
    <w:p w14:paraId="0FE9D732" w14:textId="295F9834" w:rsidR="00151B8D" w:rsidRDefault="007C2A2B" w:rsidP="00E64175">
      <w:pPr>
        <w:jc w:val="both"/>
      </w:pPr>
      <w:r>
        <w:t xml:space="preserve">As </w:t>
      </w:r>
      <w:r w:rsidR="004F0C83">
        <w:t xml:space="preserve">it is beneficial to keep the time </w:t>
      </w:r>
      <w:r w:rsidR="00151B8D">
        <w:t xml:space="preserve">that two cells overlap in EFC as short as possible to reduce the interference </w:t>
      </w:r>
      <w:r w:rsidR="004F0C83">
        <w:t xml:space="preserve">it is desirable </w:t>
      </w:r>
      <w:r w:rsidR="00C51953">
        <w:t xml:space="preserve">to enable mechanisms to increase the speed of the power change. </w:t>
      </w:r>
      <w:r w:rsidR="007A5325">
        <w:t xml:space="preserve">Also the </w:t>
      </w:r>
      <w:r w:rsidR="00151B8D">
        <w:t xml:space="preserve">SI information change will cause all UEs in the cell, both Idle, Inactive and Connected to read the updated SIB(s) for each step in which the power level of </w:t>
      </w:r>
      <w:r w:rsidR="00151B8D" w:rsidRPr="004F5EB5">
        <w:t>SS-PBCH-</w:t>
      </w:r>
      <w:proofErr w:type="spellStart"/>
      <w:r w:rsidR="00151B8D" w:rsidRPr="004F5EB5">
        <w:t>BlockPower</w:t>
      </w:r>
      <w:proofErr w:type="spellEnd"/>
      <w:r w:rsidR="00151B8D">
        <w:t xml:space="preserve"> is reduced, and thus the UE energy consumption will increase, which is undesired. Note that this increase in energy consumption is especially relative</w:t>
      </w:r>
      <w:r w:rsidR="00A810C0">
        <w:t>ly</w:t>
      </w:r>
      <w:r w:rsidR="00151B8D">
        <w:t xml:space="preserve"> large for IoT devices with low data cycles.</w:t>
      </w:r>
    </w:p>
    <w:p w14:paraId="1EEB3C51" w14:textId="72951785" w:rsidR="007A5325" w:rsidRDefault="000000A9" w:rsidP="00E64175">
      <w:pPr>
        <w:jc w:val="both"/>
      </w:pPr>
      <w:r>
        <w:t xml:space="preserve">One way of minimizing the cell overlap time and </w:t>
      </w:r>
      <w:r w:rsidR="00BE2FF7">
        <w:t xml:space="preserve">SIB reading of UE is to </w:t>
      </w:r>
      <w:r>
        <w:t>allow the network to inform UEs that a cell is in shutdown mode and the cell transmit power is being gradually reduced, without requiring SI change indication</w:t>
      </w:r>
      <w:r w:rsidR="00BE2FF7">
        <w:t>.</w:t>
      </w:r>
    </w:p>
    <w:p w14:paraId="100ACE81" w14:textId="06BD5FFD" w:rsidR="002053E9" w:rsidRPr="005D5273" w:rsidRDefault="00BE2FF7" w:rsidP="00E64175">
      <w:pPr>
        <w:jc w:val="both"/>
      </w:pPr>
      <w:r>
        <w:rPr>
          <w:b/>
          <w:bCs/>
        </w:rPr>
        <w:t xml:space="preserve">Proposal </w:t>
      </w:r>
      <w:r w:rsidR="00FD41FB">
        <w:rPr>
          <w:b/>
          <w:bCs/>
        </w:rPr>
        <w:t>3</w:t>
      </w:r>
      <w:r>
        <w:rPr>
          <w:b/>
          <w:bCs/>
        </w:rPr>
        <w:t xml:space="preserve">: RAN2 </w:t>
      </w:r>
      <w:r w:rsidR="00DD6CDD">
        <w:rPr>
          <w:b/>
          <w:bCs/>
        </w:rPr>
        <w:t>to discuss a mechanism to inform the UEs that the cell is in shutdown mode and the cell transmit power is gradually reduced.</w:t>
      </w:r>
    </w:p>
    <w:p w14:paraId="7098F90D" w14:textId="219A2F8D" w:rsidR="00A209D6" w:rsidRPr="006322FE" w:rsidRDefault="00B7538C" w:rsidP="00E64175">
      <w:pPr>
        <w:pStyle w:val="Heading2"/>
        <w:jc w:val="both"/>
      </w:pPr>
      <w:r w:rsidRPr="006322FE">
        <w:t>2</w:t>
      </w:r>
      <w:r w:rsidR="00A209D6" w:rsidRPr="006322FE">
        <w:t>.</w:t>
      </w:r>
      <w:r w:rsidR="00143B9F">
        <w:t>4</w:t>
      </w:r>
      <w:r w:rsidR="00A209D6" w:rsidRPr="006322FE">
        <w:tab/>
      </w:r>
      <w:r w:rsidR="00443B95" w:rsidRPr="00D00D6B">
        <w:t>Location-related events for measurement report or CHO triggering for discontinuous transmission</w:t>
      </w:r>
    </w:p>
    <w:p w14:paraId="2E9455BC" w14:textId="229A5516" w:rsidR="00443B95" w:rsidRDefault="00443B95" w:rsidP="00E64175">
      <w:pPr>
        <w:jc w:val="both"/>
      </w:pPr>
      <w:r>
        <w:t>It was agreed that:</w:t>
      </w:r>
    </w:p>
    <w:p w14:paraId="0BA9D48F" w14:textId="77777777" w:rsidR="00443B95" w:rsidRPr="00666705" w:rsidRDefault="00443B95" w:rsidP="00E64175">
      <w:pPr>
        <w:pStyle w:val="ListBullet"/>
        <w:numPr>
          <w:ilvl w:val="0"/>
          <w:numId w:val="10"/>
        </w:numPr>
        <w:tabs>
          <w:tab w:val="left" w:pos="1304"/>
        </w:tabs>
        <w:rPr>
          <w:i/>
          <w:iCs/>
          <w:lang w:val="en-US"/>
        </w:rPr>
      </w:pPr>
      <w:r w:rsidRPr="00666705">
        <w:rPr>
          <w:i/>
          <w:iCs/>
          <w:lang w:val="en-US"/>
        </w:rPr>
        <w:t>1.</w:t>
      </w:r>
      <w:r w:rsidRPr="00666705">
        <w:rPr>
          <w:i/>
          <w:iCs/>
          <w:lang w:val="en-US"/>
        </w:rPr>
        <w:tab/>
        <w:t xml:space="preserve">The following event is supported: </w:t>
      </w:r>
      <w:proofErr w:type="spellStart"/>
      <w:r w:rsidRPr="00666705">
        <w:rPr>
          <w:i/>
          <w:iCs/>
          <w:lang w:val="en-US"/>
        </w:rPr>
        <w:t>condEvent</w:t>
      </w:r>
      <w:proofErr w:type="spellEnd"/>
      <w:r w:rsidRPr="00666705">
        <w:rPr>
          <w:i/>
          <w:iCs/>
          <w:lang w:val="en-US"/>
        </w:rPr>
        <w:t xml:space="preserve"> L4: Distance between UE and the </w:t>
      </w:r>
      <w:proofErr w:type="spellStart"/>
      <w:r w:rsidRPr="00666705">
        <w:rPr>
          <w:i/>
          <w:iCs/>
          <w:lang w:val="en-US"/>
        </w:rPr>
        <w:t>PCell’s</w:t>
      </w:r>
      <w:proofErr w:type="spellEnd"/>
      <w:r w:rsidRPr="00666705">
        <w:rPr>
          <w:i/>
          <w:iCs/>
          <w:lang w:val="en-US"/>
        </w:rPr>
        <w:t xml:space="preserve"> reference location becomes larger than absolute threshold1 AND the distance between UE and the Conditional reconfiguration candidate becomes shorter than absolute threshold2.</w:t>
      </w:r>
    </w:p>
    <w:p w14:paraId="0D4C1B77" w14:textId="77777777" w:rsidR="00443B95" w:rsidRDefault="00443B95" w:rsidP="00E64175">
      <w:pPr>
        <w:pStyle w:val="ListBullet"/>
        <w:numPr>
          <w:ilvl w:val="1"/>
          <w:numId w:val="10"/>
        </w:numPr>
        <w:tabs>
          <w:tab w:val="left" w:pos="1304"/>
        </w:tabs>
      </w:pPr>
      <w:r w:rsidRPr="00666705">
        <w:rPr>
          <w:i/>
          <w:iCs/>
          <w:lang w:val="en-US"/>
        </w:rPr>
        <w:t>FFS</w:t>
      </w:r>
      <w:r>
        <w:t xml:space="preserve"> </w:t>
      </w:r>
      <w:proofErr w:type="spellStart"/>
      <w:r>
        <w:t>other</w:t>
      </w:r>
      <w:proofErr w:type="spellEnd"/>
      <w:r>
        <w:t xml:space="preserve"> options</w:t>
      </w:r>
    </w:p>
    <w:p w14:paraId="3BC64978" w14:textId="62BB3465" w:rsidR="00443B95" w:rsidRDefault="00443B95" w:rsidP="00E64175">
      <w:pPr>
        <w:jc w:val="both"/>
      </w:pPr>
      <w:r>
        <w:t xml:space="preserve">As we have previously noted in </w:t>
      </w:r>
      <w:r>
        <w:fldChar w:fldCharType="begin"/>
      </w:r>
      <w:r>
        <w:instrText xml:space="preserve"> REF _Ref95216975 \r \h </w:instrText>
      </w:r>
      <w:r w:rsidR="00E64175">
        <w:instrText xml:space="preserve"> \* MERGEFORMAT </w:instrText>
      </w:r>
      <w:r>
        <w:fldChar w:fldCharType="separate"/>
      </w:r>
      <w:r>
        <w:t>[6]</w:t>
      </w:r>
      <w:r>
        <w:fldChar w:fldCharType="end"/>
      </w:r>
      <w:r>
        <w:t xml:space="preserve"> it is important to consider not only the location, but also the radio conditions (i.e. measurements) to account for potential blockage, leading to non-line of sight conditions. </w:t>
      </w:r>
    </w:p>
    <w:p w14:paraId="40FD64FF" w14:textId="242F44B6" w:rsidR="00443B95" w:rsidRDefault="00443B95" w:rsidP="00E64175">
      <w:pPr>
        <w:jc w:val="both"/>
      </w:pPr>
      <w:r>
        <w:t>Furthermore, as LEO satellites move</w:t>
      </w:r>
      <w:r w:rsidR="000F72A2">
        <w:t>,</w:t>
      </w:r>
      <w:r>
        <w:t xml:space="preserve"> a condition which only takes into account the cell’s reference location at a single point in time could lead to suboptimal selection of a target cell, if the UE has more than one candidate cell configured. </w:t>
      </w:r>
      <w:r>
        <w:fldChar w:fldCharType="begin"/>
      </w:r>
      <w:r>
        <w:instrText xml:space="preserve"> REF _Ref67473871 \h </w:instrText>
      </w:r>
      <w:r w:rsidR="00E64175">
        <w:instrText xml:space="preserve"> \* MERGEFORMAT </w:instrText>
      </w:r>
      <w:r>
        <w:fldChar w:fldCharType="separate"/>
      </w:r>
      <w:r w:rsidR="00663A4D" w:rsidRPr="00663A4D">
        <w:t>Fig.</w:t>
      </w:r>
      <w:r w:rsidR="00663A4D" w:rsidRPr="00663A4D">
        <w:rPr>
          <w:noProof/>
        </w:rPr>
        <w:t xml:space="preserve"> </w:t>
      </w:r>
      <w:r>
        <w:fldChar w:fldCharType="end"/>
      </w:r>
      <w:r w:rsidR="00663A4D">
        <w:t>4</w:t>
      </w:r>
      <w:r>
        <w:t xml:space="preserve"> provides an illustration of a scenario, where the UE at time t1 may determine that neighbour cell 2 is closer than neighbour cell 1, while at time t2 neighbour cell 1 is closer than neighbour cell 2 due to the satellite movement. If the UE does not consider the earth-moving cells’ </w:t>
      </w:r>
      <w:proofErr w:type="spellStart"/>
      <w:r>
        <w:t>behavior</w:t>
      </w:r>
      <w:proofErr w:type="spellEnd"/>
      <w:r>
        <w:t xml:space="preserve"> it may first send a measurement report/trigger CHO for </w:t>
      </w:r>
      <w:proofErr w:type="spellStart"/>
      <w:r>
        <w:t>neighbor</w:t>
      </w:r>
      <w:proofErr w:type="spellEnd"/>
      <w:r>
        <w:t xml:space="preserve"> cell 2 and within relatively short time then also a measurement report/trigger CHO for </w:t>
      </w:r>
      <w:proofErr w:type="spellStart"/>
      <w:r>
        <w:t>neighbor</w:t>
      </w:r>
      <w:proofErr w:type="spellEnd"/>
      <w:r>
        <w:t xml:space="preserve"> cell 1. </w:t>
      </w:r>
    </w:p>
    <w:p w14:paraId="541873C3" w14:textId="28D1C5EF" w:rsidR="00443B95" w:rsidRPr="00666705" w:rsidRDefault="00443B95" w:rsidP="00E64175">
      <w:pPr>
        <w:jc w:val="both"/>
        <w:rPr>
          <w:b/>
          <w:bCs/>
        </w:rPr>
      </w:pPr>
      <w:r>
        <w:rPr>
          <w:b/>
          <w:bCs/>
        </w:rPr>
        <w:t xml:space="preserve">Observation </w:t>
      </w:r>
      <w:r w:rsidR="00FD41FB">
        <w:rPr>
          <w:b/>
          <w:bCs/>
        </w:rPr>
        <w:t>3</w:t>
      </w:r>
      <w:r>
        <w:rPr>
          <w:b/>
          <w:bCs/>
        </w:rPr>
        <w:t xml:space="preserve">: </w:t>
      </w:r>
      <w:r w:rsidR="000F72A2">
        <w:rPr>
          <w:b/>
          <w:bCs/>
        </w:rPr>
        <w:t>U</w:t>
      </w:r>
      <w:r>
        <w:rPr>
          <w:b/>
          <w:bCs/>
        </w:rPr>
        <w:t xml:space="preserve">sing the cells’ reference location as an instantaneous metric can lead to unnecessary measurement reports/CHOs in the earth-moving cell scenario  </w:t>
      </w:r>
    </w:p>
    <w:p w14:paraId="491DD39C" w14:textId="77777777" w:rsidR="00443B95" w:rsidRDefault="00443B95" w:rsidP="00E64175">
      <w:pPr>
        <w:keepNext/>
      </w:pPr>
      <w:r>
        <w:rPr>
          <w:noProof/>
        </w:rPr>
        <w:lastRenderedPageBreak/>
        <w:drawing>
          <wp:inline distT="0" distB="0" distL="0" distR="0" wp14:anchorId="699293B4" wp14:editId="373958CD">
            <wp:extent cx="3189605" cy="17532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89605" cy="1753235"/>
                    </a:xfrm>
                    <a:prstGeom prst="rect">
                      <a:avLst/>
                    </a:prstGeom>
                    <a:noFill/>
                    <a:ln>
                      <a:noFill/>
                    </a:ln>
                  </pic:spPr>
                </pic:pic>
              </a:graphicData>
            </a:graphic>
          </wp:inline>
        </w:drawing>
      </w:r>
    </w:p>
    <w:p w14:paraId="184BE45C" w14:textId="070C275F" w:rsidR="00443B95" w:rsidRPr="00666705" w:rsidRDefault="00443B95" w:rsidP="00E64175">
      <w:pPr>
        <w:pStyle w:val="Caption"/>
        <w:jc w:val="both"/>
        <w:rPr>
          <w:i w:val="0"/>
          <w:iCs w:val="0"/>
          <w:color w:val="auto"/>
          <w:sz w:val="16"/>
          <w:szCs w:val="16"/>
        </w:rPr>
      </w:pPr>
      <w:bookmarkStart w:id="0" w:name="_Ref67473871"/>
      <w:r w:rsidRPr="00666705">
        <w:rPr>
          <w:i w:val="0"/>
          <w:iCs w:val="0"/>
          <w:color w:val="auto"/>
          <w:sz w:val="16"/>
          <w:szCs w:val="16"/>
        </w:rPr>
        <w:t xml:space="preserve">Fig. </w:t>
      </w:r>
      <w:bookmarkEnd w:id="0"/>
      <w:r w:rsidR="00A1617E">
        <w:rPr>
          <w:i w:val="0"/>
          <w:iCs w:val="0"/>
          <w:color w:val="auto"/>
          <w:sz w:val="16"/>
          <w:szCs w:val="16"/>
        </w:rPr>
        <w:t>4</w:t>
      </w:r>
      <w:r w:rsidRPr="00666705">
        <w:rPr>
          <w:i w:val="0"/>
          <w:iCs w:val="0"/>
          <w:color w:val="auto"/>
          <w:sz w:val="16"/>
          <w:szCs w:val="16"/>
        </w:rPr>
        <w:t xml:space="preserve"> Example of earth-moving cells moving from north to south. The UE (red triangle) is aware of cell </w:t>
      </w:r>
      <w:proofErr w:type="spellStart"/>
      <w:r w:rsidRPr="00666705">
        <w:rPr>
          <w:i w:val="0"/>
          <w:iCs w:val="0"/>
          <w:color w:val="auto"/>
          <w:sz w:val="16"/>
          <w:szCs w:val="16"/>
        </w:rPr>
        <w:t>center</w:t>
      </w:r>
      <w:proofErr w:type="spellEnd"/>
      <w:r w:rsidRPr="00666705">
        <w:rPr>
          <w:i w:val="0"/>
          <w:iCs w:val="0"/>
          <w:color w:val="auto"/>
          <w:sz w:val="16"/>
          <w:szCs w:val="16"/>
        </w:rPr>
        <w:t xml:space="preserve"> locations for the serving cell and the two neighbour cells.</w:t>
      </w:r>
    </w:p>
    <w:p w14:paraId="32846B59" w14:textId="77777777" w:rsidR="00443B95" w:rsidRDefault="00443B95" w:rsidP="00E64175">
      <w:pPr>
        <w:jc w:val="both"/>
      </w:pPr>
      <w:r>
        <w:t xml:space="preserve">If the UE instead monitors the cells’ movement, e.g. by calculating how the UE to reference location distance changes within a short period of time, the UE would be able to determine that </w:t>
      </w:r>
      <w:proofErr w:type="spellStart"/>
      <w:r>
        <w:t>neighbor</w:t>
      </w:r>
      <w:proofErr w:type="spellEnd"/>
      <w:r>
        <w:t xml:space="preserve"> cell 2 is not the optimal choice for handover, because it is moving away from the UE. </w:t>
      </w:r>
    </w:p>
    <w:p w14:paraId="1D170B94" w14:textId="172FA8BB" w:rsidR="00443B95" w:rsidRDefault="00443B95" w:rsidP="00E64175">
      <w:pPr>
        <w:jc w:val="both"/>
        <w:rPr>
          <w:b/>
          <w:bCs/>
        </w:rPr>
      </w:pPr>
      <w:r>
        <w:rPr>
          <w:b/>
          <w:bCs/>
        </w:rPr>
        <w:t xml:space="preserve">Observation </w:t>
      </w:r>
      <w:r w:rsidR="00FD41FB">
        <w:rPr>
          <w:b/>
          <w:bCs/>
        </w:rPr>
        <w:t>4</w:t>
      </w:r>
      <w:r>
        <w:rPr>
          <w:b/>
          <w:bCs/>
        </w:rPr>
        <w:t xml:space="preserve">: </w:t>
      </w:r>
      <w:r w:rsidR="000F72A2">
        <w:rPr>
          <w:b/>
          <w:bCs/>
        </w:rPr>
        <w:t>D</w:t>
      </w:r>
      <w:r>
        <w:rPr>
          <w:b/>
          <w:bCs/>
        </w:rPr>
        <w:t>etermining the UE to reference location distance change over time enables the UE to select between candidate cells.</w:t>
      </w:r>
    </w:p>
    <w:p w14:paraId="1823E2DE" w14:textId="77777777" w:rsidR="00443B95" w:rsidRDefault="00443B95" w:rsidP="00E64175">
      <w:pPr>
        <w:jc w:val="both"/>
      </w:pPr>
      <w:r>
        <w:t xml:space="preserve">As noted in the beginning of this section it is important to consider radio conditions and location-based observations in a combined fashion. One approach could be to convert the distance change value to an offset parameter, which can be applied in the configured measurement event, i.e. it would be an additive value just like the offset and hysteresis parameters. </w:t>
      </w:r>
    </w:p>
    <w:p w14:paraId="33C317AC" w14:textId="42600D55" w:rsidR="00443B95" w:rsidRPr="00666705" w:rsidRDefault="00443B95" w:rsidP="00E64175">
      <w:pPr>
        <w:jc w:val="both"/>
        <w:rPr>
          <w:b/>
          <w:bCs/>
        </w:rPr>
      </w:pPr>
      <w:r>
        <w:rPr>
          <w:b/>
          <w:bCs/>
        </w:rPr>
        <w:t xml:space="preserve">Observation </w:t>
      </w:r>
      <w:r w:rsidR="00FD41FB">
        <w:rPr>
          <w:b/>
          <w:bCs/>
        </w:rPr>
        <w:t>5</w:t>
      </w:r>
      <w:r>
        <w:rPr>
          <w:b/>
          <w:bCs/>
        </w:rPr>
        <w:t xml:space="preserve">: </w:t>
      </w:r>
      <w:r w:rsidR="00CD1B76">
        <w:rPr>
          <w:b/>
          <w:bCs/>
        </w:rPr>
        <w:t>T</w:t>
      </w:r>
      <w:r>
        <w:rPr>
          <w:b/>
          <w:bCs/>
        </w:rPr>
        <w:t>he UE to reference location distance change over time value can be applied as an offset parameter in radio measurement event evaluation.</w:t>
      </w:r>
    </w:p>
    <w:p w14:paraId="5E6FDDBA" w14:textId="0075EB29" w:rsidR="00443B95" w:rsidRPr="00D00D6B" w:rsidRDefault="00443B95" w:rsidP="00E64175">
      <w:pPr>
        <w:jc w:val="both"/>
      </w:pPr>
      <w:r w:rsidRPr="00D00D6B">
        <w:t>It was concluded that</w:t>
      </w:r>
      <w:r>
        <w:t>:</w:t>
      </w:r>
    </w:p>
    <w:p w14:paraId="049A03E9" w14:textId="77777777" w:rsidR="00443B95" w:rsidRPr="00D00D6B" w:rsidRDefault="00443B95" w:rsidP="00E64175">
      <w:pPr>
        <w:pStyle w:val="ListBullet"/>
        <w:numPr>
          <w:ilvl w:val="0"/>
          <w:numId w:val="10"/>
        </w:numPr>
        <w:tabs>
          <w:tab w:val="left" w:pos="1304"/>
        </w:tabs>
        <w:rPr>
          <w:i/>
          <w:iCs/>
          <w:lang w:val="en-US"/>
        </w:rPr>
      </w:pPr>
      <w:r w:rsidRPr="00D00D6B">
        <w:rPr>
          <w:i/>
          <w:iCs/>
          <w:lang w:val="en-US"/>
        </w:rPr>
        <w:t>RAN2 specifies support combination of serving and target cell reference location is supported for location report trigger event and for CHO location trigger</w:t>
      </w:r>
    </w:p>
    <w:p w14:paraId="2394C53B" w14:textId="768B448C" w:rsidR="00443B95" w:rsidRPr="004C068E" w:rsidRDefault="00443B95" w:rsidP="00E64175">
      <w:pPr>
        <w:jc w:val="both"/>
        <w:rPr>
          <w:lang w:val="en-US"/>
        </w:rPr>
      </w:pPr>
      <w:r w:rsidRPr="004C068E">
        <w:rPr>
          <w:lang w:val="en-US"/>
        </w:rPr>
        <w:t xml:space="preserve">First of </w:t>
      </w:r>
      <w:proofErr w:type="gramStart"/>
      <w:r w:rsidRPr="004C068E">
        <w:rPr>
          <w:lang w:val="en-US"/>
        </w:rPr>
        <w:t>all</w:t>
      </w:r>
      <w:proofErr w:type="gramEnd"/>
      <w:r w:rsidRPr="004C068E">
        <w:rPr>
          <w:lang w:val="en-US"/>
        </w:rPr>
        <w:t xml:space="preserve"> this trigger can naturally </w:t>
      </w:r>
      <w:r>
        <w:rPr>
          <w:lang w:val="en-US"/>
        </w:rPr>
        <w:t xml:space="preserve">be </w:t>
      </w:r>
      <w:r w:rsidRPr="004C068E">
        <w:rPr>
          <w:lang w:val="en-US"/>
        </w:rPr>
        <w:t>combined with radio conditions as also concluded in the last RAN2 meeting. However</w:t>
      </w:r>
      <w:r>
        <w:rPr>
          <w:lang w:val="en-US"/>
        </w:rPr>
        <w:t>,</w:t>
      </w:r>
      <w:r w:rsidRPr="004C068E">
        <w:rPr>
          <w:lang w:val="en-US"/>
        </w:rPr>
        <w:t xml:space="preserve"> in the case of discontinuous transmission</w:t>
      </w:r>
      <w:r w:rsidR="005B1354">
        <w:rPr>
          <w:lang w:val="en-US"/>
        </w:rPr>
        <w:t xml:space="preserve"> (coverage)</w:t>
      </w:r>
      <w:r w:rsidRPr="004C068E">
        <w:rPr>
          <w:lang w:val="en-US"/>
        </w:rPr>
        <w:t>, the distance between the serving and target cell may be very far apart and separated by an area without connectivity. Naturally the radio conditions would fail. However</w:t>
      </w:r>
      <w:r>
        <w:rPr>
          <w:lang w:val="en-US"/>
        </w:rPr>
        <w:t>,</w:t>
      </w:r>
      <w:r w:rsidRPr="004C068E">
        <w:rPr>
          <w:lang w:val="en-US"/>
        </w:rPr>
        <w:t xml:space="preserve"> if the gap in discontinuous coverage is relative short it may be beneficial to keep the connection alive, </w:t>
      </w:r>
      <w:r w:rsidR="002B58B6">
        <w:rPr>
          <w:lang w:val="en-US"/>
        </w:rPr>
        <w:t>(</w:t>
      </w:r>
      <w:proofErr w:type="gramStart"/>
      <w:r w:rsidR="002B58B6">
        <w:rPr>
          <w:lang w:val="en-US"/>
        </w:rPr>
        <w:t>e.g.</w:t>
      </w:r>
      <w:proofErr w:type="gramEnd"/>
      <w:r w:rsidR="002B58B6">
        <w:rPr>
          <w:lang w:val="en-US"/>
        </w:rPr>
        <w:t xml:space="preserve"> move the UE to inactive)</w:t>
      </w:r>
      <w:r w:rsidRPr="004C068E">
        <w:rPr>
          <w:lang w:val="en-US"/>
        </w:rPr>
        <w:t xml:space="preserve"> and continue as soon as coverage from the target cell appears. Ther</w:t>
      </w:r>
      <w:r>
        <w:rPr>
          <w:lang w:val="en-US"/>
        </w:rPr>
        <w:t>e</w:t>
      </w:r>
      <w:r w:rsidRPr="004C068E">
        <w:rPr>
          <w:lang w:val="en-US"/>
        </w:rPr>
        <w:t>fore, we would like to propose the following</w:t>
      </w:r>
      <w:r>
        <w:rPr>
          <w:lang w:val="en-US"/>
        </w:rPr>
        <w:t>:</w:t>
      </w:r>
    </w:p>
    <w:p w14:paraId="1D5F3C22" w14:textId="57D1B5F4" w:rsidR="00443B95" w:rsidRPr="00FF140F" w:rsidRDefault="00443B95" w:rsidP="00E64175">
      <w:pPr>
        <w:spacing w:before="240"/>
        <w:jc w:val="both"/>
        <w:rPr>
          <w:highlight w:val="yellow"/>
        </w:rPr>
      </w:pPr>
      <w:r>
        <w:rPr>
          <w:b/>
          <w:bCs/>
        </w:rPr>
        <w:t>Proposal</w:t>
      </w:r>
      <w:r w:rsidRPr="00A87E12">
        <w:rPr>
          <w:b/>
          <w:bCs/>
        </w:rPr>
        <w:t xml:space="preserve"> </w:t>
      </w:r>
      <w:r w:rsidR="00FD41FB">
        <w:rPr>
          <w:b/>
          <w:bCs/>
        </w:rPr>
        <w:t>4</w:t>
      </w:r>
      <w:r w:rsidRPr="00A87E12">
        <w:rPr>
          <w:b/>
          <w:bCs/>
        </w:rPr>
        <w:t xml:space="preserve">: </w:t>
      </w:r>
      <w:r>
        <w:rPr>
          <w:b/>
          <w:bCs/>
        </w:rPr>
        <w:t>RAN2 to discuss how long time a UE can keep its connection alive without RLF</w:t>
      </w:r>
      <w:r w:rsidR="0060658C">
        <w:rPr>
          <w:b/>
          <w:bCs/>
        </w:rPr>
        <w:t xml:space="preserve"> in scenario with discontinuous satellite </w:t>
      </w:r>
      <w:proofErr w:type="gramStart"/>
      <w:r w:rsidR="0060658C">
        <w:rPr>
          <w:b/>
          <w:bCs/>
        </w:rPr>
        <w:t>coverage,</w:t>
      </w:r>
      <w:r>
        <w:rPr>
          <w:b/>
          <w:bCs/>
        </w:rPr>
        <w:t xml:space="preserve"> if</w:t>
      </w:r>
      <w:proofErr w:type="gramEnd"/>
      <w:r>
        <w:rPr>
          <w:b/>
          <w:bCs/>
        </w:rPr>
        <w:t xml:space="preserve"> a next cell is close based on the location of the reference point. </w:t>
      </w:r>
    </w:p>
    <w:p w14:paraId="34DDC367" w14:textId="54B57200" w:rsidR="00B64012" w:rsidRDefault="00B64012" w:rsidP="00E64175">
      <w:pPr>
        <w:pStyle w:val="Heading2"/>
        <w:jc w:val="both"/>
      </w:pPr>
      <w:r>
        <w:t>2.</w:t>
      </w:r>
      <w:r w:rsidR="00143B9F">
        <w:t>5</w:t>
      </w:r>
      <w:r w:rsidR="00EF14F8">
        <w:tab/>
      </w:r>
      <w:r w:rsidR="008C6533" w:rsidRPr="008C6533">
        <w:t>Minimizing CHO execution latency</w:t>
      </w:r>
      <w:r w:rsidR="008C6533">
        <w:t xml:space="preserve"> </w:t>
      </w:r>
      <w:r w:rsidR="008C6533" w:rsidRPr="008C6533">
        <w:t>and enhancing event A4 entering and leaving criteria</w:t>
      </w:r>
    </w:p>
    <w:p w14:paraId="18583E64" w14:textId="23050838" w:rsidR="008C6533" w:rsidRPr="00852028" w:rsidRDefault="008C6533" w:rsidP="00E64175">
      <w:pPr>
        <w:jc w:val="both"/>
        <w:rPr>
          <w:lang w:val="en-US"/>
        </w:rPr>
      </w:pPr>
      <w:r w:rsidRPr="00852028">
        <w:rPr>
          <w:lang w:val="en-US"/>
        </w:rPr>
        <w:t xml:space="preserve">The </w:t>
      </w:r>
      <w:r>
        <w:rPr>
          <w:lang w:val="en-US"/>
        </w:rPr>
        <w:t xml:space="preserve">results of system </w:t>
      </w:r>
      <w:r w:rsidRPr="00852028">
        <w:rPr>
          <w:lang w:val="en-US"/>
        </w:rPr>
        <w:t xml:space="preserve">simulation </w:t>
      </w:r>
      <w:r>
        <w:rPr>
          <w:lang w:val="en-US"/>
        </w:rPr>
        <w:t>of NTN scenarios</w:t>
      </w:r>
      <w:r w:rsidR="00EF14F8">
        <w:rPr>
          <w:lang w:val="en-US"/>
        </w:rPr>
        <w:t xml:space="preserve"> </w:t>
      </w:r>
      <w:r w:rsidR="00EF14F8">
        <w:rPr>
          <w:lang w:val="en-US"/>
        </w:rPr>
        <w:fldChar w:fldCharType="begin"/>
      </w:r>
      <w:r w:rsidR="00EF14F8">
        <w:rPr>
          <w:lang w:val="en-US"/>
        </w:rPr>
        <w:instrText xml:space="preserve"> REF _Ref95218058 \r \h </w:instrText>
      </w:r>
      <w:r w:rsidR="00E64175">
        <w:rPr>
          <w:lang w:val="en-US"/>
        </w:rPr>
        <w:instrText xml:space="preserve"> \* MERGEFORMAT </w:instrText>
      </w:r>
      <w:r w:rsidR="00EF14F8">
        <w:rPr>
          <w:lang w:val="en-US"/>
        </w:rPr>
      </w:r>
      <w:r w:rsidR="00EF14F8">
        <w:rPr>
          <w:lang w:val="en-US"/>
        </w:rPr>
        <w:fldChar w:fldCharType="separate"/>
      </w:r>
      <w:r w:rsidR="00EF14F8">
        <w:rPr>
          <w:lang w:val="en-US"/>
        </w:rPr>
        <w:t>[7]</w:t>
      </w:r>
      <w:r w:rsidR="00EF14F8">
        <w:rPr>
          <w:lang w:val="en-US"/>
        </w:rPr>
        <w:fldChar w:fldCharType="end"/>
      </w:r>
      <w:r>
        <w:rPr>
          <w:lang w:val="en-US"/>
        </w:rPr>
        <w:t xml:space="preserve"> </w:t>
      </w:r>
      <w:r w:rsidRPr="00852028">
        <w:rPr>
          <w:lang w:val="en-US"/>
        </w:rPr>
        <w:t xml:space="preserve">shows that HO failures are lower when the HO margin (CIO) and Time-To-Trigger (TTT) are configured low </w:t>
      </w:r>
      <w:r>
        <w:rPr>
          <w:lang w:val="en-US"/>
        </w:rPr>
        <w:t xml:space="preserve">and the </w:t>
      </w:r>
      <w:r w:rsidRPr="00852028">
        <w:rPr>
          <w:lang w:val="en-US"/>
        </w:rPr>
        <w:t>best achievable performance is reached when CIO and TTT are both set to 0, however this results into considerable increase in Radio Link Failures</w:t>
      </w:r>
      <w:r>
        <w:rPr>
          <w:lang w:val="en-US"/>
        </w:rPr>
        <w:t xml:space="preserve"> </w:t>
      </w:r>
      <w:r w:rsidRPr="00852028">
        <w:rPr>
          <w:lang w:val="en-US"/>
        </w:rPr>
        <w:t>(RLFs). Analysis of the results indicate that the mobility performance is dominated by HOs happening too late</w:t>
      </w:r>
      <w:r>
        <w:rPr>
          <w:lang w:val="en-US"/>
        </w:rPr>
        <w:t xml:space="preserve"> when the </w:t>
      </w:r>
      <w:r w:rsidRPr="00852028">
        <w:rPr>
          <w:lang w:val="en-US"/>
        </w:rPr>
        <w:t>serving cell radio link is too weak.</w:t>
      </w:r>
      <w:r>
        <w:rPr>
          <w:lang w:val="en-US"/>
        </w:rPr>
        <w:t xml:space="preserve"> </w:t>
      </w:r>
    </w:p>
    <w:p w14:paraId="0C5E4D7C" w14:textId="77777777" w:rsidR="008C6533" w:rsidRDefault="008C6533" w:rsidP="00E64175">
      <w:pPr>
        <w:jc w:val="both"/>
        <w:rPr>
          <w:lang w:val="en-US"/>
        </w:rPr>
      </w:pPr>
      <w:r>
        <w:rPr>
          <w:lang w:val="en-US"/>
        </w:rPr>
        <w:t>Due to the long</w:t>
      </w:r>
      <w:r w:rsidRPr="00852028">
        <w:rPr>
          <w:lang w:val="en-US"/>
        </w:rPr>
        <w:t xml:space="preserve"> propagation delays</w:t>
      </w:r>
      <w:r>
        <w:rPr>
          <w:lang w:val="en-US"/>
        </w:rPr>
        <w:t xml:space="preserve"> in NTN, t</w:t>
      </w:r>
      <w:r w:rsidRPr="00852028">
        <w:rPr>
          <w:lang w:val="en-US"/>
        </w:rPr>
        <w:t xml:space="preserve">he RTT </w:t>
      </w:r>
      <w:r>
        <w:rPr>
          <w:lang w:val="en-US"/>
        </w:rPr>
        <w:t>over satellite radio interface (</w:t>
      </w:r>
      <w:proofErr w:type="spellStart"/>
      <w:r>
        <w:rPr>
          <w:lang w:val="en-US"/>
        </w:rPr>
        <w:t>Uu</w:t>
      </w:r>
      <w:proofErr w:type="spellEnd"/>
      <w:r>
        <w:rPr>
          <w:lang w:val="en-US"/>
        </w:rPr>
        <w:t xml:space="preserve">) </w:t>
      </w:r>
      <w:r w:rsidRPr="00852028">
        <w:rPr>
          <w:lang w:val="en-US"/>
        </w:rPr>
        <w:t xml:space="preserve">could range between 10 to 20ms </w:t>
      </w:r>
      <w:r>
        <w:rPr>
          <w:lang w:val="en-US"/>
        </w:rPr>
        <w:t>(</w:t>
      </w:r>
      <w:r w:rsidRPr="00852028">
        <w:rPr>
          <w:lang w:val="en-US"/>
        </w:rPr>
        <w:t xml:space="preserve">based on altitude of the satellite between the UE and the network and the speed of satellite movement </w:t>
      </w:r>
      <w:proofErr w:type="gramStart"/>
      <w:r>
        <w:rPr>
          <w:lang w:val="en-US"/>
        </w:rPr>
        <w:t>i.e.</w:t>
      </w:r>
      <w:proofErr w:type="gramEnd"/>
      <w:r>
        <w:rPr>
          <w:lang w:val="en-US"/>
        </w:rPr>
        <w:t xml:space="preserve"> </w:t>
      </w:r>
      <w:r w:rsidRPr="00852028">
        <w:rPr>
          <w:lang w:val="en-US"/>
        </w:rPr>
        <w:t xml:space="preserve">7.5 km/s relative to Earth). </w:t>
      </w:r>
    </w:p>
    <w:p w14:paraId="18CF48A5" w14:textId="749D6B54" w:rsidR="008C6533" w:rsidRDefault="008C6533" w:rsidP="00E64175">
      <w:pPr>
        <w:jc w:val="both"/>
        <w:rPr>
          <w:lang w:val="en-US"/>
        </w:rPr>
      </w:pPr>
      <w:r>
        <w:rPr>
          <w:lang w:val="en-US"/>
        </w:rPr>
        <w:t>Given that it is agreed for NTN to use a combination of CHO trigger events</w:t>
      </w:r>
      <w:r w:rsidR="00D646F6">
        <w:rPr>
          <w:lang w:val="en-US"/>
        </w:rPr>
        <w:t xml:space="preserve"> (time- or location-based)</w:t>
      </w:r>
      <w:r>
        <w:rPr>
          <w:lang w:val="en-US"/>
        </w:rPr>
        <w:t xml:space="preserve"> and RSRP measurements and/or RRM events for CHO execution, coupled with the requirement, the UE needs to perform HO only during the configured T1 and T2; for the case event A4 is monitored along with configured CHO trigger conditions, it is found beneficial to enhance the A4 entering and leaving condition in a way that the latency between the UE and the network is partially compensated. </w:t>
      </w:r>
    </w:p>
    <w:p w14:paraId="63229710" w14:textId="2C16CB8D" w:rsidR="008C6533" w:rsidRPr="005B1BBF" w:rsidRDefault="008C6533" w:rsidP="00E64175">
      <w:pPr>
        <w:jc w:val="both"/>
        <w:rPr>
          <w:iCs/>
          <w:lang w:val="en-US"/>
        </w:rPr>
      </w:pPr>
      <w:r>
        <w:rPr>
          <w:lang w:val="en-US"/>
        </w:rPr>
        <w:lastRenderedPageBreak/>
        <w:t>This could be achieved by allowing the network to configure additional parameters (</w:t>
      </w:r>
      <w:proofErr w:type="gramStart"/>
      <w:r>
        <w:rPr>
          <w:lang w:val="en-US"/>
        </w:rPr>
        <w:t>e.g.</w:t>
      </w:r>
      <w:proofErr w:type="gramEnd"/>
      <w:r>
        <w:rPr>
          <w:lang w:val="en-US"/>
        </w:rPr>
        <w:t xml:space="preserve"> </w:t>
      </w:r>
      <w:proofErr w:type="spellStart"/>
      <w:r>
        <w:rPr>
          <w:rFonts w:ascii="Georgia" w:hAnsi="Georgia" w:cs="Arial"/>
          <w:sz w:val="22"/>
          <w:szCs w:val="22"/>
        </w:rPr>
        <w:t>t</w:t>
      </w:r>
      <w:r>
        <w:rPr>
          <w:rFonts w:ascii="Georgia" w:hAnsi="Georgia" w:cs="Arial"/>
          <w:sz w:val="22"/>
          <w:szCs w:val="22"/>
          <w:vertAlign w:val="subscript"/>
        </w:rPr>
        <w:t>offset</w:t>
      </w:r>
      <w:proofErr w:type="spellEnd"/>
      <w:r>
        <w:rPr>
          <w:lang w:val="en-US"/>
        </w:rPr>
        <w:t xml:space="preserve">) in </w:t>
      </w:r>
      <w:proofErr w:type="spellStart"/>
      <w:r w:rsidRPr="009C7017">
        <w:rPr>
          <w:i/>
        </w:rPr>
        <w:t>measObjectNR</w:t>
      </w:r>
      <w:proofErr w:type="spellEnd"/>
      <w:r>
        <w:rPr>
          <w:i/>
        </w:rPr>
        <w:t xml:space="preserve"> </w:t>
      </w:r>
      <w:r>
        <w:rPr>
          <w:lang w:val="en-US"/>
        </w:rPr>
        <w:t>based on its knowledge of expected propagation delay;</w:t>
      </w:r>
      <w:r>
        <w:rPr>
          <w:i/>
        </w:rPr>
        <w:t xml:space="preserve"> </w:t>
      </w:r>
      <w:r w:rsidRPr="005B1BBF">
        <w:rPr>
          <w:iCs/>
        </w:rPr>
        <w:t xml:space="preserve">where </w:t>
      </w:r>
      <w:r>
        <w:rPr>
          <w:iCs/>
        </w:rPr>
        <w:t>‘</w:t>
      </w:r>
      <w:proofErr w:type="spellStart"/>
      <w:r>
        <w:rPr>
          <w:rFonts w:ascii="Georgia" w:hAnsi="Georgia"/>
          <w:sz w:val="22"/>
          <w:szCs w:val="22"/>
          <w:lang w:val="en-US"/>
        </w:rPr>
        <w:t>t</w:t>
      </w:r>
      <w:r>
        <w:rPr>
          <w:rFonts w:ascii="Georgia" w:hAnsi="Georgia"/>
          <w:sz w:val="22"/>
          <w:szCs w:val="22"/>
          <w:vertAlign w:val="subscript"/>
          <w:lang w:val="en-US"/>
        </w:rPr>
        <w:t>offset</w:t>
      </w:r>
      <w:proofErr w:type="spellEnd"/>
      <w:r>
        <w:rPr>
          <w:iCs/>
        </w:rPr>
        <w:t>’ indicates the time RSRP of target cell is offset dB better than the source cell. Based on the slope of measured RSRP of consecutive measurements, the UE can estimate the ‘</w:t>
      </w:r>
      <w:proofErr w:type="spellStart"/>
      <w:r>
        <w:rPr>
          <w:rFonts w:ascii="Georgia" w:hAnsi="Georgia"/>
          <w:sz w:val="22"/>
          <w:szCs w:val="22"/>
          <w:lang w:val="en-US"/>
        </w:rPr>
        <w:t>t</w:t>
      </w:r>
      <w:r>
        <w:rPr>
          <w:rFonts w:ascii="Georgia" w:hAnsi="Georgia"/>
          <w:sz w:val="22"/>
          <w:szCs w:val="22"/>
          <w:vertAlign w:val="subscript"/>
          <w:lang w:val="en-US"/>
        </w:rPr>
        <w:t>offset</w:t>
      </w:r>
      <w:proofErr w:type="spellEnd"/>
      <w:r>
        <w:rPr>
          <w:iCs/>
        </w:rPr>
        <w:t xml:space="preserve">’, and can </w:t>
      </w:r>
      <w:r w:rsidRPr="00547D60">
        <w:rPr>
          <w:iCs/>
        </w:rPr>
        <w:t>pre-emptively</w:t>
      </w:r>
      <w:r>
        <w:rPr>
          <w:iCs/>
        </w:rPr>
        <w:t xml:space="preserve"> </w:t>
      </w:r>
      <w:r w:rsidR="00C47A6B">
        <w:rPr>
          <w:iCs/>
        </w:rPr>
        <w:t xml:space="preserve">execute </w:t>
      </w:r>
      <w:r>
        <w:rPr>
          <w:iCs/>
        </w:rPr>
        <w:t xml:space="preserve">the HO to the target cell when the configured CHO trigger conditions are met. Thus, the </w:t>
      </w:r>
      <w:proofErr w:type="spellStart"/>
      <w:r>
        <w:rPr>
          <w:iCs/>
        </w:rPr>
        <w:t>Uu</w:t>
      </w:r>
      <w:proofErr w:type="spellEnd"/>
      <w:r>
        <w:rPr>
          <w:iCs/>
        </w:rPr>
        <w:t xml:space="preserve"> latency in NTN is partially compensated and the too late HOs could be controlled, which further aid in minimizing RLFs, while ensuring UE performs HO well within the configured T1 and T2.</w:t>
      </w:r>
    </w:p>
    <w:p w14:paraId="56C20644" w14:textId="018BBDF6" w:rsidR="00F71ADB" w:rsidRPr="00B64012" w:rsidRDefault="008C6533" w:rsidP="00E64175">
      <w:pPr>
        <w:jc w:val="both"/>
      </w:pPr>
      <w:r w:rsidRPr="0084273B">
        <w:rPr>
          <w:b/>
          <w:bCs/>
          <w:lang w:val="en-US"/>
        </w:rPr>
        <w:t>Proposal</w:t>
      </w:r>
      <w:r>
        <w:rPr>
          <w:b/>
          <w:bCs/>
          <w:lang w:val="en-US"/>
        </w:rPr>
        <w:t xml:space="preserve"> </w:t>
      </w:r>
      <w:r w:rsidR="00FD41FB">
        <w:rPr>
          <w:b/>
          <w:bCs/>
          <w:lang w:val="en-US"/>
        </w:rPr>
        <w:t>5</w:t>
      </w:r>
      <w:r w:rsidRPr="0084273B">
        <w:rPr>
          <w:b/>
          <w:bCs/>
          <w:lang w:val="en-US"/>
        </w:rPr>
        <w:t>: RAN2 to discuss the solution approach outlined here to compensate the HO execution latency and to enhance the event A4 entering and leaving criteria.</w:t>
      </w:r>
    </w:p>
    <w:p w14:paraId="78867C9F" w14:textId="690342C2" w:rsidR="00EF14F8" w:rsidRDefault="00EF14F8" w:rsidP="00E64175">
      <w:pPr>
        <w:pStyle w:val="Heading2"/>
        <w:jc w:val="both"/>
      </w:pPr>
      <w:r>
        <w:t>2.</w:t>
      </w:r>
      <w:r w:rsidR="00143B9F">
        <w:t>6</w:t>
      </w:r>
      <w:r>
        <w:tab/>
        <w:t>Chain of Conditional Handovers</w:t>
      </w:r>
    </w:p>
    <w:p w14:paraId="35DBE7C1" w14:textId="1318FE79" w:rsidR="00BB694C" w:rsidRPr="00D47C67" w:rsidRDefault="00BB694C" w:rsidP="00E64175">
      <w:pPr>
        <w:jc w:val="both"/>
      </w:pPr>
      <w:r w:rsidRPr="00D47C67">
        <w:t>One of the issues also briefly considered in</w:t>
      </w:r>
      <w:r w:rsidR="00F64279">
        <w:t xml:space="preserve"> </w:t>
      </w:r>
      <w:r w:rsidR="00F64279">
        <w:fldChar w:fldCharType="begin"/>
      </w:r>
      <w:r w:rsidR="00F64279">
        <w:instrText xml:space="preserve"> REF _Ref95219202 \r \h </w:instrText>
      </w:r>
      <w:r w:rsidR="00E64175">
        <w:instrText xml:space="preserve"> \* MERGEFORMAT </w:instrText>
      </w:r>
      <w:r w:rsidR="00F64279">
        <w:fldChar w:fldCharType="separate"/>
      </w:r>
      <w:r w:rsidR="00F64279">
        <w:t>[8]</w:t>
      </w:r>
      <w:r w:rsidR="00F64279">
        <w:fldChar w:fldCharType="end"/>
      </w:r>
      <w:r w:rsidRPr="00D47C67">
        <w:t xml:space="preserve"> was whether the CHO commands shall be discarded after HO execution. </w:t>
      </w:r>
      <w:r w:rsidR="00F64279">
        <w:t>I</w:t>
      </w:r>
      <w:r w:rsidRPr="00D47C67">
        <w:t xml:space="preserve">n NTN scenario the sequence of next serving cells can be predicted with high probability (assuming the UE does not move significantly, compared to the satellite coverage), we see some value in preparing the UE for multiple cell hops in advance. </w:t>
      </w:r>
    </w:p>
    <w:p w14:paraId="5056BA65" w14:textId="3D24F5C1" w:rsidR="00BB694C" w:rsidRPr="00D47C67" w:rsidRDefault="00BB694C" w:rsidP="00E64175">
      <w:pPr>
        <w:jc w:val="both"/>
        <w:rPr>
          <w:b/>
          <w:bCs/>
        </w:rPr>
      </w:pPr>
      <w:r w:rsidRPr="00D47C67">
        <w:rPr>
          <w:b/>
          <w:bCs/>
        </w:rPr>
        <w:t xml:space="preserve">Proposal </w:t>
      </w:r>
      <w:r w:rsidR="00FD41FB">
        <w:rPr>
          <w:b/>
          <w:bCs/>
        </w:rPr>
        <w:t>6</w:t>
      </w:r>
      <w:r w:rsidRPr="00D47C67">
        <w:rPr>
          <w:b/>
          <w:bCs/>
        </w:rPr>
        <w:t xml:space="preserve">: RAN2 is asked to support the mechanism, where the UE can be provided with CHO configurations for cells beyond the next cell change (future candidate cells). </w:t>
      </w:r>
    </w:p>
    <w:p w14:paraId="2A398205" w14:textId="0D261F68" w:rsidR="00BB694C" w:rsidRPr="00D47C67" w:rsidRDefault="00BB694C" w:rsidP="00E64175">
      <w:pPr>
        <w:jc w:val="both"/>
      </w:pPr>
      <w:r w:rsidRPr="00D47C67">
        <w:t xml:space="preserve">As shown in Fig. </w:t>
      </w:r>
      <w:r w:rsidR="006F77D7">
        <w:t>5</w:t>
      </w:r>
      <w:r w:rsidRPr="00D47C67">
        <w:t xml:space="preserve"> a single satellite may provide coverage of several cells. UE is relatively static, at least compared to the velocity of the satellite, so it is quite likely the UE will be served by cell B directly after being served by cell A.</w:t>
      </w:r>
    </w:p>
    <w:p w14:paraId="7B3DBEAC" w14:textId="77777777" w:rsidR="00BB694C" w:rsidRPr="00D47C67" w:rsidRDefault="00BB694C" w:rsidP="00E64175">
      <w:pPr>
        <w:keepNext/>
        <w:jc w:val="both"/>
      </w:pPr>
      <w:r w:rsidRPr="00D47C67">
        <w:rPr>
          <w:b/>
          <w:bCs/>
          <w:noProof/>
        </w:rPr>
        <w:drawing>
          <wp:inline distT="0" distB="0" distL="0" distR="0" wp14:anchorId="3DFAC588" wp14:editId="5878C9FF">
            <wp:extent cx="3335020" cy="1889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35020" cy="1889760"/>
                    </a:xfrm>
                    <a:prstGeom prst="rect">
                      <a:avLst/>
                    </a:prstGeom>
                    <a:noFill/>
                  </pic:spPr>
                </pic:pic>
              </a:graphicData>
            </a:graphic>
          </wp:inline>
        </w:drawing>
      </w:r>
    </w:p>
    <w:p w14:paraId="0AC8C9EB" w14:textId="15493BAD" w:rsidR="00BB694C" w:rsidRPr="00666705" w:rsidRDefault="00BB694C" w:rsidP="00E64175">
      <w:pPr>
        <w:pStyle w:val="Caption"/>
        <w:jc w:val="both"/>
        <w:rPr>
          <w:b/>
          <w:bCs/>
          <w:i w:val="0"/>
          <w:iCs w:val="0"/>
          <w:color w:val="auto"/>
          <w:sz w:val="16"/>
          <w:szCs w:val="16"/>
        </w:rPr>
      </w:pPr>
      <w:r w:rsidRPr="00666705">
        <w:rPr>
          <w:i w:val="0"/>
          <w:iCs w:val="0"/>
          <w:color w:val="auto"/>
          <w:sz w:val="16"/>
          <w:szCs w:val="16"/>
        </w:rPr>
        <w:t xml:space="preserve">Fig. </w:t>
      </w:r>
      <w:r w:rsidR="00A1617E">
        <w:rPr>
          <w:i w:val="0"/>
          <w:iCs w:val="0"/>
          <w:color w:val="auto"/>
          <w:sz w:val="16"/>
          <w:szCs w:val="16"/>
        </w:rPr>
        <w:t>5</w:t>
      </w:r>
      <w:r w:rsidRPr="00666705">
        <w:rPr>
          <w:i w:val="0"/>
          <w:iCs w:val="0"/>
          <w:color w:val="auto"/>
          <w:sz w:val="16"/>
          <w:szCs w:val="16"/>
        </w:rPr>
        <w:t>. Current serving and next prepared cells in the chain of CHOs</w:t>
      </w:r>
    </w:p>
    <w:p w14:paraId="53F6F28B" w14:textId="77777777" w:rsidR="00BB694C" w:rsidRPr="00D47C67" w:rsidRDefault="00BB694C" w:rsidP="00E64175">
      <w:pPr>
        <w:jc w:val="both"/>
      </w:pPr>
      <w:r w:rsidRPr="00D47C67">
        <w:t>In such case, it would make sense if the UE is provided in advance with the cell-specific resources/configurations for one or more next serving cells. Such set of configurations can be also equipped with time validity, in order not to reserve too many resources on the network side much earlier than needed. The expected time of stay can be used for roughly assessing when each UE is expected to access subsequent CHO candidate cells.</w:t>
      </w:r>
    </w:p>
    <w:p w14:paraId="43C3A4D9" w14:textId="4DF4B3EC" w:rsidR="00BB694C" w:rsidRPr="00D47C67" w:rsidRDefault="00BB694C" w:rsidP="00E64175">
      <w:pPr>
        <w:jc w:val="both"/>
        <w:rPr>
          <w:b/>
          <w:bCs/>
        </w:rPr>
      </w:pPr>
      <w:r w:rsidRPr="00D47C67">
        <w:rPr>
          <w:b/>
          <w:bCs/>
        </w:rPr>
        <w:t xml:space="preserve">Proposal </w:t>
      </w:r>
      <w:r w:rsidR="00FD41FB">
        <w:rPr>
          <w:b/>
          <w:bCs/>
        </w:rPr>
        <w:t>7</w:t>
      </w:r>
      <w:r w:rsidRPr="00D47C67">
        <w:rPr>
          <w:b/>
          <w:bCs/>
        </w:rPr>
        <w:t>: UE’s expected time of stay in the cell can be used for avoiding too early resource reservations.</w:t>
      </w:r>
    </w:p>
    <w:p w14:paraId="4397F751" w14:textId="410A25E1" w:rsidR="00BB694C" w:rsidRPr="00D47C67" w:rsidRDefault="00BB694C" w:rsidP="00E64175">
      <w:pPr>
        <w:jc w:val="both"/>
      </w:pPr>
      <w:r w:rsidRPr="00D47C67">
        <w:t xml:space="preserve">When the UE accesses the next prepared cell (cell B in the example depicted in Fig. </w:t>
      </w:r>
      <w:r w:rsidR="006F77D7">
        <w:t>5</w:t>
      </w:r>
      <w:r w:rsidRPr="00D47C67">
        <w:t xml:space="preserve">) it may inform the new serving cell of the presence of CHO chain configuration (e.g. in case the chain has not been properly propagated over the network nodes, including the UE’s unique identifier so that the subsequent cells are able to determine for which users the resources were reserved). That would allow the new serving cell to determine if the chain of CHO configurations is valid or the UE shall be perhaps reconfigured. </w:t>
      </w:r>
    </w:p>
    <w:p w14:paraId="37F7BA24" w14:textId="0C15D63A" w:rsidR="00BB694C" w:rsidRPr="00D47C67" w:rsidRDefault="00BB694C" w:rsidP="00E64175">
      <w:pPr>
        <w:jc w:val="both"/>
        <w:rPr>
          <w:b/>
          <w:bCs/>
        </w:rPr>
      </w:pPr>
      <w:r w:rsidRPr="00D47C67">
        <w:rPr>
          <w:b/>
          <w:bCs/>
        </w:rPr>
        <w:t xml:space="preserve">Proposal </w:t>
      </w:r>
      <w:r w:rsidR="00FD41FB">
        <w:rPr>
          <w:b/>
          <w:bCs/>
        </w:rPr>
        <w:t>8</w:t>
      </w:r>
      <w:r w:rsidRPr="00D47C67">
        <w:rPr>
          <w:b/>
          <w:bCs/>
        </w:rPr>
        <w:t>: When accessing the new cell, UE may report it was configured with the chain of CHO configurations in one of the preceding cells.</w:t>
      </w:r>
    </w:p>
    <w:p w14:paraId="0BBA1B46" w14:textId="3DC47274" w:rsidR="00BB694C" w:rsidRPr="00BB694C" w:rsidRDefault="00BB694C" w:rsidP="00E64175">
      <w:pPr>
        <w:jc w:val="both"/>
      </w:pPr>
      <w:r w:rsidRPr="00882079">
        <w:t xml:space="preserve">We </w:t>
      </w:r>
      <w:r>
        <w:t>are aware</w:t>
      </w:r>
      <w:r w:rsidRPr="00882079">
        <w:t xml:space="preserve"> the time until the end of Rel-17 is scarce,</w:t>
      </w:r>
      <w:r>
        <w:t xml:space="preserve"> while RAN2 has few other more urgent things to address. However, we feel this kind of approach is an attractive and efficient addition to NTN system specifically. Thus, if not supported in Rel-17, shall be seriously considered in the follow-up work (e.g. Rel-18, whose scope </w:t>
      </w:r>
      <w:r w:rsidR="006F77D7">
        <w:t>has been recently agreed</w:t>
      </w:r>
      <w:r>
        <w:t>)</w:t>
      </w:r>
      <w:r w:rsidR="006F77D7">
        <w:t>.</w:t>
      </w:r>
    </w:p>
    <w:p w14:paraId="02EED474" w14:textId="3CC82ADD" w:rsidR="003758CD" w:rsidRDefault="003758CD" w:rsidP="00E64175">
      <w:pPr>
        <w:pStyle w:val="Heading2"/>
        <w:jc w:val="both"/>
      </w:pPr>
      <w:r>
        <w:t>2.</w:t>
      </w:r>
      <w:r w:rsidR="00143B9F">
        <w:t>7</w:t>
      </w:r>
      <w:r>
        <w:tab/>
        <w:t>CHO Recovery in NTN</w:t>
      </w:r>
    </w:p>
    <w:p w14:paraId="1A7D48BD" w14:textId="40E72F4A" w:rsidR="003758CD" w:rsidRDefault="003758CD" w:rsidP="00E64175">
      <w:pPr>
        <w:jc w:val="both"/>
      </w:pPr>
      <w:r>
        <w:t xml:space="preserve">One of the open issues described in </w:t>
      </w:r>
      <w:r>
        <w:fldChar w:fldCharType="begin"/>
      </w:r>
      <w:r>
        <w:instrText xml:space="preserve"> REF _Ref95130101 \r \h </w:instrText>
      </w:r>
      <w:r w:rsidR="00E64175">
        <w:instrText xml:space="preserve"> \* MERGEFORMAT </w:instrText>
      </w:r>
      <w:r>
        <w:fldChar w:fldCharType="separate"/>
      </w:r>
      <w:r>
        <w:t>[2]</w:t>
      </w:r>
      <w:r>
        <w:fldChar w:fldCharType="end"/>
      </w:r>
      <w:r>
        <w:t xml:space="preserve"> was whether the UE deletes the CHO configurations after time T2:</w:t>
      </w:r>
    </w:p>
    <w:p w14:paraId="5FB68913" w14:textId="1365A1B0" w:rsidR="003758CD" w:rsidRPr="003758CD" w:rsidRDefault="003758CD" w:rsidP="00E64175">
      <w:pPr>
        <w:jc w:val="both"/>
        <w:rPr>
          <w:rFonts w:eastAsia="MS Mincho"/>
          <w:i/>
          <w:iCs/>
        </w:rPr>
      </w:pPr>
      <w:r w:rsidRPr="003758CD">
        <w:rPr>
          <w:b/>
          <w:bCs/>
          <w:i/>
          <w:iCs/>
          <w:lang w:eastAsia="ja-JP"/>
        </w:rPr>
        <w:lastRenderedPageBreak/>
        <w:t>Open issue 9:</w:t>
      </w:r>
      <w:r w:rsidRPr="003758CD">
        <w:rPr>
          <w:i/>
          <w:iCs/>
          <w:lang w:eastAsia="ja-JP"/>
        </w:rPr>
        <w:t xml:space="preserve"> </w:t>
      </w:r>
      <w:r w:rsidRPr="003758CD">
        <w:rPr>
          <w:rFonts w:eastAsia="MS Mincho"/>
          <w:i/>
          <w:iCs/>
        </w:rPr>
        <w:t>Whether the UE should delete the corresponding time-based CHO configuration after T2</w:t>
      </w:r>
    </w:p>
    <w:p w14:paraId="3CF89429" w14:textId="34F8E279" w:rsidR="003758CD" w:rsidRDefault="00763719" w:rsidP="00E64175">
      <w:pPr>
        <w:jc w:val="both"/>
        <w:rPr>
          <w:rFonts w:eastAsia="MS Mincho"/>
        </w:rPr>
      </w:pPr>
      <w:r>
        <w:rPr>
          <w:rFonts w:eastAsia="MS Mincho"/>
        </w:rPr>
        <w:t xml:space="preserve">In our opinion this can be considered even widely – can the UE use CHO recovery mechanism, as defined in Rel-16? In a nutshell, CHO recovery allows the UE to attempt a CHO when a failure occurs (i.e. RLF or HOF) and the selected cell is a CHO candidate (i.e. UE was prepared for CHO execution prior to that failure event). </w:t>
      </w:r>
      <w:r w:rsidR="00BC4F57">
        <w:rPr>
          <w:rFonts w:eastAsia="MS Mincho"/>
        </w:rPr>
        <w:t>As CHO is supported for NTN, it would be straightforward to take advantage of CHO Recovery also for NTN UEs.</w:t>
      </w:r>
    </w:p>
    <w:p w14:paraId="4B1502C4" w14:textId="6621382D" w:rsidR="00BC4F57" w:rsidRPr="00BC4F57" w:rsidRDefault="00BC4F57" w:rsidP="00E64175">
      <w:pPr>
        <w:jc w:val="both"/>
        <w:rPr>
          <w:rFonts w:eastAsia="MS Mincho"/>
          <w:b/>
          <w:bCs/>
        </w:rPr>
      </w:pPr>
      <w:r w:rsidRPr="00BC4F57">
        <w:rPr>
          <w:rFonts w:eastAsia="MS Mincho"/>
          <w:b/>
          <w:bCs/>
        </w:rPr>
        <w:t xml:space="preserve">Proposal </w:t>
      </w:r>
      <w:r w:rsidR="00FD41FB">
        <w:rPr>
          <w:rFonts w:eastAsia="MS Mincho"/>
          <w:b/>
          <w:bCs/>
        </w:rPr>
        <w:t>9</w:t>
      </w:r>
      <w:r w:rsidRPr="00BC4F57">
        <w:rPr>
          <w:rFonts w:eastAsia="MS Mincho"/>
          <w:b/>
          <w:bCs/>
        </w:rPr>
        <w:t xml:space="preserve">: CHO Recovery is supported for NTN UEs which are CHO-capable. </w:t>
      </w:r>
    </w:p>
    <w:p w14:paraId="67F55F1E" w14:textId="2868B1E7" w:rsidR="009C7050" w:rsidRDefault="009C7050" w:rsidP="00E64175">
      <w:pPr>
        <w:jc w:val="both"/>
        <w:rPr>
          <w:rFonts w:eastAsia="MS Mincho"/>
        </w:rPr>
      </w:pPr>
      <w:r>
        <w:rPr>
          <w:rFonts w:eastAsia="MS Mincho"/>
        </w:rPr>
        <w:t xml:space="preserve">That implies the </w:t>
      </w:r>
      <w:r w:rsidR="00B5325B">
        <w:rPr>
          <w:rFonts w:eastAsia="MS Mincho"/>
        </w:rPr>
        <w:t xml:space="preserve">UE may encounter a failure even before time T2 or </w:t>
      </w:r>
      <w:r w:rsidR="008446E2">
        <w:rPr>
          <w:rFonts w:eastAsia="MS Mincho"/>
        </w:rPr>
        <w:t xml:space="preserve">before distance-based CHO execution happens and be allowed to use CHO configurations for recovery. </w:t>
      </w:r>
    </w:p>
    <w:p w14:paraId="31AFA565" w14:textId="1C034A2E" w:rsidR="00BC4F57" w:rsidRDefault="009C7050" w:rsidP="00E64175">
      <w:pPr>
        <w:jc w:val="both"/>
        <w:rPr>
          <w:rFonts w:eastAsia="MS Mincho"/>
        </w:rPr>
      </w:pPr>
      <w:r>
        <w:rPr>
          <w:rFonts w:eastAsia="MS Mincho"/>
        </w:rPr>
        <w:t>If the UE does not execute CHO until T2</w:t>
      </w:r>
      <w:r w:rsidR="008446E2">
        <w:rPr>
          <w:rFonts w:eastAsia="MS Mincho"/>
        </w:rPr>
        <w:t xml:space="preserve"> or until distance-based condition is met</w:t>
      </w:r>
      <w:r>
        <w:rPr>
          <w:rFonts w:eastAsia="MS Mincho"/>
        </w:rPr>
        <w:t xml:space="preserve"> and it was configured for CHO Recovery, the UE shall keep the CHO configurations for candidate cells.</w:t>
      </w:r>
      <w:r w:rsidR="008446E2">
        <w:rPr>
          <w:rFonts w:eastAsia="MS Mincho"/>
        </w:rPr>
        <w:t xml:space="preserve"> After all, it is more desirable to try recovering via CHO than to re-establish the link upon RLF. Obviously </w:t>
      </w:r>
      <w:r w:rsidR="00481F12">
        <w:rPr>
          <w:rFonts w:eastAsia="MS Mincho"/>
        </w:rPr>
        <w:t xml:space="preserve">the CHO candidate still needs to be </w:t>
      </w:r>
      <w:r w:rsidR="00123E28">
        <w:rPr>
          <w:rFonts w:eastAsia="MS Mincho"/>
        </w:rPr>
        <w:t>chosen</w:t>
      </w:r>
      <w:r w:rsidR="00481F12">
        <w:rPr>
          <w:rFonts w:eastAsia="MS Mincho"/>
        </w:rPr>
        <w:t xml:space="preserve"> in the process of cell selection (as per legacy CHO Recovery). </w:t>
      </w:r>
      <w:r w:rsidR="00123E28">
        <w:rPr>
          <w:rFonts w:eastAsia="MS Mincho"/>
        </w:rPr>
        <w:t>It can be considered if additional verification is also needed, i.e. what if the CHO candidate is selected (based on radio conditions), for which the timer-based or distance-based condition is not valid anymore</w:t>
      </w:r>
      <w:r w:rsidR="00852F91">
        <w:rPr>
          <w:rFonts w:eastAsia="MS Mincho"/>
        </w:rPr>
        <w:t xml:space="preserve">? </w:t>
      </w:r>
      <w:r w:rsidR="00481F12">
        <w:rPr>
          <w:rFonts w:eastAsia="MS Mincho"/>
        </w:rPr>
        <w:t xml:space="preserve"> </w:t>
      </w:r>
    </w:p>
    <w:p w14:paraId="4BBB4AB7" w14:textId="2374F2A9" w:rsidR="009C7050" w:rsidRPr="00852F91" w:rsidRDefault="004A3975" w:rsidP="00E64175">
      <w:pPr>
        <w:jc w:val="both"/>
        <w:rPr>
          <w:b/>
          <w:bCs/>
        </w:rPr>
      </w:pPr>
      <w:r w:rsidRPr="00852F91">
        <w:rPr>
          <w:b/>
          <w:bCs/>
        </w:rPr>
        <w:t xml:space="preserve">Proposal </w:t>
      </w:r>
      <w:r w:rsidR="00FD41FB">
        <w:rPr>
          <w:b/>
          <w:bCs/>
        </w:rPr>
        <w:t>10</w:t>
      </w:r>
      <w:r w:rsidRPr="00852F91">
        <w:rPr>
          <w:b/>
          <w:bCs/>
        </w:rPr>
        <w:t xml:space="preserve">: </w:t>
      </w:r>
      <w:r w:rsidR="00852F91" w:rsidRPr="00852F91">
        <w:rPr>
          <w:b/>
          <w:bCs/>
        </w:rPr>
        <w:t>I</w:t>
      </w:r>
      <w:r w:rsidR="00852F91" w:rsidRPr="00852F91">
        <w:rPr>
          <w:rFonts w:eastAsia="MS Mincho"/>
          <w:b/>
          <w:bCs/>
        </w:rPr>
        <w:t xml:space="preserve">f the UE does not execute CHO until T2 or until distance-based condition is met, but it was configured for CHO Recovery the UE keeps the CHO configurations. FFS if those can be used directly in CHO Recovery or additional time/distance verification shall be done. </w:t>
      </w:r>
    </w:p>
    <w:p w14:paraId="4473462C" w14:textId="588E0ED7" w:rsidR="007E54C1" w:rsidRDefault="007E54C1" w:rsidP="00E64175">
      <w:pPr>
        <w:pStyle w:val="Heading2"/>
        <w:jc w:val="both"/>
      </w:pPr>
      <w:r>
        <w:t>2.</w:t>
      </w:r>
      <w:r w:rsidR="00143B9F">
        <w:t>8</w:t>
      </w:r>
      <w:r w:rsidR="00754861">
        <w:tab/>
      </w:r>
      <w:r w:rsidR="00A550B6">
        <w:t>Time- and location-based CHO triggering</w:t>
      </w:r>
    </w:p>
    <w:p w14:paraId="4C38D952" w14:textId="000E00BB" w:rsidR="007E54C1" w:rsidRDefault="007E54C1" w:rsidP="00E64175">
      <w:pPr>
        <w:jc w:val="both"/>
      </w:pPr>
      <w:r>
        <w:t xml:space="preserve">Another open issue listed in </w:t>
      </w:r>
      <w:r>
        <w:fldChar w:fldCharType="begin"/>
      </w:r>
      <w:r>
        <w:instrText xml:space="preserve"> REF _Ref95130101 \r \h </w:instrText>
      </w:r>
      <w:r w:rsidR="00E64175">
        <w:instrText xml:space="preserve"> \* MERGEFORMAT </w:instrText>
      </w:r>
      <w:r>
        <w:fldChar w:fldCharType="separate"/>
      </w:r>
      <w:r>
        <w:t>[2]</w:t>
      </w:r>
      <w:r>
        <w:fldChar w:fldCharType="end"/>
      </w:r>
      <w:r>
        <w:t xml:space="preserve"> was as follows:</w:t>
      </w:r>
    </w:p>
    <w:p w14:paraId="538DA023" w14:textId="77777777" w:rsidR="007E54C1" w:rsidRPr="007E54C1" w:rsidRDefault="007E54C1" w:rsidP="00E64175">
      <w:pPr>
        <w:jc w:val="both"/>
        <w:rPr>
          <w:rFonts w:eastAsia="MS Mincho"/>
          <w:i/>
          <w:iCs/>
        </w:rPr>
      </w:pPr>
      <w:r w:rsidRPr="007E54C1">
        <w:rPr>
          <w:b/>
          <w:bCs/>
          <w:i/>
          <w:iCs/>
          <w:lang w:eastAsia="ja-JP"/>
        </w:rPr>
        <w:t>Open issue 8:</w:t>
      </w:r>
      <w:r w:rsidRPr="007E54C1">
        <w:rPr>
          <w:i/>
          <w:iCs/>
          <w:lang w:eastAsia="ja-JP"/>
        </w:rPr>
        <w:t xml:space="preserve"> </w:t>
      </w:r>
      <w:r w:rsidRPr="007E54C1">
        <w:rPr>
          <w:rFonts w:eastAsia="MS Mincho"/>
          <w:i/>
          <w:iCs/>
        </w:rPr>
        <w:t>Is the network allowed to configure location-based CHO and time-based CHO simultaneously?</w:t>
      </w:r>
    </w:p>
    <w:p w14:paraId="7EC61AA3" w14:textId="77777777" w:rsidR="006D0EA8" w:rsidRDefault="007E54C1" w:rsidP="00E64175">
      <w:pPr>
        <w:jc w:val="both"/>
      </w:pPr>
      <w:r>
        <w:t>However, no more background was given, e.g. whether this concerns a combination for the same CHO candidate cell or in general relates to UE</w:t>
      </w:r>
      <w:r w:rsidR="00A550B6">
        <w:t>’s</w:t>
      </w:r>
      <w:r>
        <w:t xml:space="preserve"> capabilit</w:t>
      </w:r>
      <w:r w:rsidR="00A550B6">
        <w:t>y to support both time-based and distance-based evaluations, not necessarily for the same target cell</w:t>
      </w:r>
      <w:r>
        <w:t xml:space="preserve">? In our opinion it </w:t>
      </w:r>
      <w:r w:rsidR="00B8409A">
        <w:t xml:space="preserve">shall be expected the UE supports both time-based and location-based triggering and it is up to the NW to decide which one to configure. Regarding the simultaneous use for the same CHO candidate cell, </w:t>
      </w:r>
      <w:r w:rsidR="00B5786E">
        <w:t>it is indeed not captured explicitly within RAN2 agreements, but our recollection from one of the offline threads</w:t>
      </w:r>
      <w:r w:rsidR="004738A6">
        <w:t xml:space="preserve"> back</w:t>
      </w:r>
      <w:r w:rsidR="00B5786E">
        <w:t xml:space="preserve"> in 2021 was that the majority in RAN2 did not see any particular use case for allowing time-based and location-based triggering to be configured jointly. Especially, if we consider that</w:t>
      </w:r>
      <w:r w:rsidR="004738A6">
        <w:t xml:space="preserve"> radio-based condition (event </w:t>
      </w:r>
      <w:proofErr w:type="spellStart"/>
      <w:r w:rsidR="004738A6">
        <w:t>Ax</w:t>
      </w:r>
      <w:proofErr w:type="spellEnd"/>
      <w:r w:rsidR="004738A6">
        <w:t>) also needs to be evaluated in parallel. Thus, the arising complexity from supporting too many conditions in parallel and the po</w:t>
      </w:r>
      <w:r w:rsidR="006D0EA8">
        <w:t>ssible large number of combinations (e.g. event A3 or A4 or A5, with/without location-based event, with/without time-based event) make us think such combination is not desirable. It won’t bring any solid benefits, while making the whole functionality more difficult and to test properly (in RAN4 and RAN5).</w:t>
      </w:r>
    </w:p>
    <w:p w14:paraId="0E725C20" w14:textId="19C8D2AE" w:rsidR="001C485E" w:rsidRPr="006D0EA8" w:rsidRDefault="006D0EA8" w:rsidP="00E64175">
      <w:pPr>
        <w:jc w:val="both"/>
        <w:rPr>
          <w:b/>
          <w:bCs/>
        </w:rPr>
      </w:pPr>
      <w:r w:rsidRPr="006D0EA8">
        <w:rPr>
          <w:b/>
          <w:bCs/>
        </w:rPr>
        <w:t xml:space="preserve">Proposal </w:t>
      </w:r>
      <w:r w:rsidR="00DD6CDD">
        <w:rPr>
          <w:b/>
          <w:bCs/>
        </w:rPr>
        <w:t>1</w:t>
      </w:r>
      <w:r w:rsidR="00FD41FB">
        <w:rPr>
          <w:b/>
          <w:bCs/>
        </w:rPr>
        <w:t>1</w:t>
      </w:r>
      <w:r w:rsidRPr="006D0EA8">
        <w:rPr>
          <w:b/>
          <w:bCs/>
        </w:rPr>
        <w:t xml:space="preserve">: </w:t>
      </w:r>
      <w:r w:rsidR="00B5786E" w:rsidRPr="006D0EA8">
        <w:rPr>
          <w:b/>
          <w:bCs/>
        </w:rPr>
        <w:t xml:space="preserve"> </w:t>
      </w:r>
      <w:r w:rsidRPr="006D0EA8">
        <w:rPr>
          <w:b/>
          <w:bCs/>
        </w:rPr>
        <w:t>Simultaneous configuration of location-based CHO and time-based CHO for the same candidate cell is not supported.</w:t>
      </w:r>
    </w:p>
    <w:p w14:paraId="1A42943F" w14:textId="69278C6A" w:rsidR="00FA6815" w:rsidRDefault="00FA6815" w:rsidP="00E64175">
      <w:pPr>
        <w:pStyle w:val="Heading1"/>
        <w:jc w:val="both"/>
      </w:pPr>
      <w:r>
        <w:t>3</w:t>
      </w:r>
      <w:r>
        <w:tab/>
        <w:t>SMTC</w:t>
      </w:r>
      <w:r w:rsidR="00FF5EB7">
        <w:t xml:space="preserve"> and gap</w:t>
      </w:r>
      <w:r>
        <w:t xml:space="preserve"> </w:t>
      </w:r>
      <w:r w:rsidR="00FF5EB7">
        <w:t>c</w:t>
      </w:r>
      <w:r>
        <w:t>onfiguration</w:t>
      </w:r>
    </w:p>
    <w:p w14:paraId="30A4C81E" w14:textId="2F7EBF70" w:rsidR="00FA6815" w:rsidRDefault="002412F4" w:rsidP="00E64175">
      <w:pPr>
        <w:jc w:val="both"/>
      </w:pPr>
      <w:r>
        <w:t>At RAN2#116 the following has been agreed regarding SMTC in CONNECTED mode</w:t>
      </w:r>
      <w:r w:rsidR="009755CB">
        <w:t xml:space="preserve"> </w:t>
      </w:r>
      <w:r w:rsidR="009755CB">
        <w:fldChar w:fldCharType="begin"/>
      </w:r>
      <w:r w:rsidR="009755CB">
        <w:instrText xml:space="preserve"> REF _Ref95208588 \r \h </w:instrText>
      </w:r>
      <w:r w:rsidR="00046854">
        <w:instrText xml:space="preserve"> \* MERGEFORMAT </w:instrText>
      </w:r>
      <w:r w:rsidR="009755CB">
        <w:fldChar w:fldCharType="separate"/>
      </w:r>
      <w:r w:rsidR="009755CB">
        <w:t>[4]</w:t>
      </w:r>
      <w:r w:rsidR="009755CB">
        <w:fldChar w:fldCharType="end"/>
      </w:r>
      <w:r>
        <w:t>:</w:t>
      </w:r>
    </w:p>
    <w:tbl>
      <w:tblPr>
        <w:tblStyle w:val="TableGrid"/>
        <w:tblW w:w="0" w:type="auto"/>
        <w:tblLook w:val="04A0" w:firstRow="1" w:lastRow="0" w:firstColumn="1" w:lastColumn="0" w:noHBand="0" w:noVBand="1"/>
      </w:tblPr>
      <w:tblGrid>
        <w:gridCol w:w="9631"/>
      </w:tblGrid>
      <w:tr w:rsidR="002412F4" w14:paraId="6E4BF06E" w14:textId="77777777" w:rsidTr="002412F4">
        <w:tc>
          <w:tcPr>
            <w:tcW w:w="9631" w:type="dxa"/>
          </w:tcPr>
          <w:p w14:paraId="2E11ECB8" w14:textId="77777777" w:rsidR="009755CB" w:rsidRDefault="009755CB" w:rsidP="00E64175">
            <w:pPr>
              <w:jc w:val="both"/>
            </w:pPr>
            <w:r>
              <w:t>Agreements:</w:t>
            </w:r>
          </w:p>
          <w:p w14:paraId="29BF6DC0" w14:textId="2FE23585" w:rsidR="009755CB" w:rsidRDefault="009755CB" w:rsidP="00E64175">
            <w:pPr>
              <w:jc w:val="both"/>
            </w:pPr>
            <w:r>
              <w:t>1.</w:t>
            </w:r>
            <w:r>
              <w:tab/>
              <w:t>We don't introduce new mechanisms (e.g. based on MAC CE) to activate/deactivate SMTCs for NTN neighbour measurements. Which SMTCs the UE will consider is only based on RRC configuration (UE based solutions are not excluded by this)</w:t>
            </w:r>
          </w:p>
          <w:p w14:paraId="7B057F41" w14:textId="77777777" w:rsidR="009755CB" w:rsidRDefault="009755CB" w:rsidP="00E64175">
            <w:pPr>
              <w:jc w:val="both"/>
            </w:pPr>
            <w:r>
              <w:t>Agreements via email - from offline 103:</w:t>
            </w:r>
          </w:p>
          <w:p w14:paraId="1CEFEBC2" w14:textId="77777777" w:rsidR="009755CB" w:rsidRDefault="009755CB" w:rsidP="00E64175">
            <w:pPr>
              <w:jc w:val="both"/>
            </w:pPr>
            <w:r>
              <w:t>1.</w:t>
            </w:r>
            <w:r>
              <w:tab/>
              <w:t xml:space="preserve">RAN2 will decide which option to choose for NTN assistance information for SMTC/MG once SA3 feedback on user consent is received. </w:t>
            </w:r>
          </w:p>
          <w:p w14:paraId="3B3430CB" w14:textId="77777777" w:rsidR="009755CB" w:rsidRDefault="009755CB" w:rsidP="00E64175">
            <w:pPr>
              <w:jc w:val="both"/>
            </w:pPr>
            <w:r>
              <w:t>2.</w:t>
            </w:r>
            <w:r>
              <w:tab/>
              <w:t xml:space="preserve">If propagation delay based UE assistance information for NTN SMTC is agreed, it is defined in the form of propagation delay difference. </w:t>
            </w:r>
          </w:p>
          <w:p w14:paraId="5C40A1E1" w14:textId="77777777" w:rsidR="009755CB" w:rsidRDefault="009755CB" w:rsidP="00E64175">
            <w:pPr>
              <w:jc w:val="both"/>
            </w:pPr>
            <w:r>
              <w:lastRenderedPageBreak/>
              <w:t>3.</w:t>
            </w:r>
            <w:r>
              <w:tab/>
              <w:t>RAN2 assumes FL delay is known to and compensated by the network. RAN2 also assumes the UE needs to have neighbour cell ephemeris for the propagation delay estimation.</w:t>
            </w:r>
          </w:p>
          <w:p w14:paraId="368F0F2D" w14:textId="77777777" w:rsidR="009755CB" w:rsidRDefault="009755CB" w:rsidP="00E64175">
            <w:pPr>
              <w:jc w:val="both"/>
            </w:pPr>
            <w:r>
              <w:t>4.</w:t>
            </w:r>
            <w:r>
              <w:tab/>
              <w:t xml:space="preserve">In NW-based SMTC solution the UE is not allowed to apply shifts to configured SMTCs. </w:t>
            </w:r>
          </w:p>
          <w:p w14:paraId="29461468" w14:textId="77777777" w:rsidR="009755CB" w:rsidRDefault="009755CB" w:rsidP="00E64175">
            <w:pPr>
              <w:jc w:val="both"/>
            </w:pPr>
            <w:r>
              <w:t>5.</w:t>
            </w:r>
            <w:r>
              <w:tab/>
              <w:t>Measurement gap related aspects for Rel-17 NTN will be addressed in Rel-17 NTN WI. Coordination and avoiding overlap with other WIs and WGs is recommended.</w:t>
            </w:r>
          </w:p>
          <w:p w14:paraId="38BAA61D" w14:textId="142BEFD5" w:rsidR="009755CB" w:rsidRDefault="009755CB" w:rsidP="00E64175">
            <w:pPr>
              <w:jc w:val="both"/>
            </w:pPr>
            <w:r>
              <w:t>6.</w:t>
            </w:r>
            <w:r>
              <w:tab/>
              <w:t>RAN2 will reuse at least the SMTC agreements made for UE assistance information reporting also in the area of measurement gaps for NTN</w:t>
            </w:r>
          </w:p>
          <w:p w14:paraId="6B837C7A" w14:textId="77777777" w:rsidR="009755CB" w:rsidRDefault="009755CB" w:rsidP="00E64175">
            <w:pPr>
              <w:jc w:val="both"/>
            </w:pPr>
            <w:r>
              <w:t>Agreements via email - from offline 103 (second round):</w:t>
            </w:r>
          </w:p>
          <w:p w14:paraId="2E4B46BD" w14:textId="77777777" w:rsidR="009755CB" w:rsidRDefault="009755CB" w:rsidP="00E64175">
            <w:pPr>
              <w:jc w:val="both"/>
            </w:pPr>
            <w:r>
              <w:t>1.</w:t>
            </w:r>
            <w:r>
              <w:tab/>
              <w:t>UE assistance information for NTN SMTC adjustments is event-triggered. Details of the triggering event are FFS (pending the decision on supported assistance information type).</w:t>
            </w:r>
          </w:p>
          <w:p w14:paraId="18E5823A" w14:textId="77777777" w:rsidR="009755CB" w:rsidRDefault="009755CB" w:rsidP="00E64175">
            <w:pPr>
              <w:jc w:val="both"/>
            </w:pPr>
            <w:r>
              <w:t>2.</w:t>
            </w:r>
            <w:r>
              <w:tab/>
              <w:t>RAN2 aims to minimize the number of configurable measurement gaps required for monitoring configured SMTCs in NTN. At least gap length and UE capabilities impact the number of required measurement gaps.</w:t>
            </w:r>
          </w:p>
          <w:p w14:paraId="198D56CD" w14:textId="3366C4EC" w:rsidR="009755CB" w:rsidRDefault="009755CB" w:rsidP="00E64175">
            <w:pPr>
              <w:jc w:val="both"/>
            </w:pPr>
            <w:r>
              <w:t>3.</w:t>
            </w:r>
            <w:r>
              <w:tab/>
              <w:t>UE-based solution for SMTC adjustments in NTN is supported for IDLE/INACTIVE UEs. FFS how does the UE perform the necessary shifts in SMTC.</w:t>
            </w:r>
          </w:p>
          <w:p w14:paraId="5E47BE67" w14:textId="77777777" w:rsidR="009755CB" w:rsidRDefault="009755CB" w:rsidP="00E64175">
            <w:pPr>
              <w:jc w:val="both"/>
            </w:pPr>
            <w:r>
              <w:t>Agreements:</w:t>
            </w:r>
          </w:p>
          <w:p w14:paraId="2830AC3A" w14:textId="01605DA6" w:rsidR="002412F4" w:rsidRDefault="009755CB" w:rsidP="00E64175">
            <w:pPr>
              <w:jc w:val="both"/>
            </w:pPr>
            <w:r>
              <w:t>1.</w:t>
            </w:r>
            <w:r>
              <w:tab/>
              <w:t>In NW-based solution, the network can configure up to 2 SMTCs in parallel and the UE uses all of them, i.e. there is no switching between or activation/deactivation of configured SMTCs. FFS whether this (UE support for 2 SMTCs) requires a UE capability. A UE can optionally indicate support for 4 SMTCs (in this case the NW can configure up to 4 SMTCs in parallel)</w:t>
            </w:r>
          </w:p>
        </w:tc>
      </w:tr>
    </w:tbl>
    <w:p w14:paraId="34246401" w14:textId="2C82F4F8" w:rsidR="00CE23CB" w:rsidRDefault="004404B0" w:rsidP="00E64175">
      <w:pPr>
        <w:jc w:val="both"/>
      </w:pPr>
      <w:r>
        <w:lastRenderedPageBreak/>
        <w:br/>
        <w:t xml:space="preserve">The adjustments of SMTC in IDLE mode are addressed in another paper </w:t>
      </w:r>
      <w:r>
        <w:fldChar w:fldCharType="begin"/>
      </w:r>
      <w:r>
        <w:instrText xml:space="preserve"> REF _Ref95209233 \r \h </w:instrText>
      </w:r>
      <w:r w:rsidR="00046854">
        <w:instrText xml:space="preserve"> \* MERGEFORMAT </w:instrText>
      </w:r>
      <w:r>
        <w:fldChar w:fldCharType="separate"/>
      </w:r>
      <w:r>
        <w:t>[5]</w:t>
      </w:r>
      <w:r>
        <w:fldChar w:fldCharType="end"/>
      </w:r>
      <w:r>
        <w:t xml:space="preserve">. </w:t>
      </w:r>
    </w:p>
    <w:p w14:paraId="29EC410B" w14:textId="6B30CC24" w:rsidR="00CE23CB" w:rsidRDefault="00CE23CB" w:rsidP="00E64175">
      <w:pPr>
        <w:pStyle w:val="Heading2"/>
        <w:jc w:val="both"/>
      </w:pPr>
      <w:r>
        <w:t>3.1 Assistance information for SMTC</w:t>
      </w:r>
    </w:p>
    <w:p w14:paraId="5BC2FF7D" w14:textId="627BD75E" w:rsidR="00CE23CB" w:rsidRPr="00FA6815" w:rsidRDefault="00CE23CB" w:rsidP="00E64175">
      <w:pPr>
        <w:jc w:val="both"/>
      </w:pPr>
      <w:r>
        <w:t xml:space="preserve">Here we would like to say few words on the assistance information and its triggering, which was left FFS. At RAN2#116 a large group of companies was OK to conclude this is event-triggered, but without disclosing any further details. </w:t>
      </w:r>
      <w:r w:rsidR="00131847">
        <w:t xml:space="preserve">It was raised that it is still dubious if any information concerning UE location can be disclosed (pending SA3 feedback, user consent, etc.). </w:t>
      </w:r>
      <w:r w:rsidR="00FF5EB7">
        <w:t xml:space="preserve">RAN2 has already asked SA3 to work out the NTN-specific user consent, which seems to be essential for UE location information to be shared with the network. Assuming there will be no concerns in SA3, RAN2 may conclude UE assistance information can comprise UE’s location information which can </w:t>
      </w:r>
      <w:r w:rsidR="0089035F">
        <w:t xml:space="preserve">help the </w:t>
      </w:r>
      <w:proofErr w:type="spellStart"/>
      <w:r w:rsidR="0089035F">
        <w:t>gNB</w:t>
      </w:r>
      <w:proofErr w:type="spellEnd"/>
      <w:r w:rsidR="0089035F">
        <w:t xml:space="preserve"> to configure the SMTC and measurement gaps properly.</w:t>
      </w:r>
    </w:p>
    <w:p w14:paraId="68FB84C5" w14:textId="0781C33C" w:rsidR="0089035F" w:rsidRPr="00046854" w:rsidRDefault="0089035F" w:rsidP="00E64175">
      <w:pPr>
        <w:jc w:val="both"/>
        <w:rPr>
          <w:b/>
          <w:bCs/>
        </w:rPr>
      </w:pPr>
      <w:r w:rsidRPr="00046854">
        <w:rPr>
          <w:b/>
          <w:bCs/>
        </w:rPr>
        <w:t xml:space="preserve">Proposal </w:t>
      </w:r>
      <w:r w:rsidR="006D0EA8">
        <w:rPr>
          <w:b/>
          <w:bCs/>
        </w:rPr>
        <w:t>1</w:t>
      </w:r>
      <w:r w:rsidR="00FD41FB">
        <w:rPr>
          <w:b/>
          <w:bCs/>
        </w:rPr>
        <w:t>2</w:t>
      </w:r>
      <w:r w:rsidRPr="00046854">
        <w:rPr>
          <w:b/>
          <w:bCs/>
        </w:rPr>
        <w:t xml:space="preserve">: </w:t>
      </w:r>
      <w:r w:rsidR="00046854" w:rsidRPr="00046854">
        <w:rPr>
          <w:b/>
          <w:bCs/>
        </w:rPr>
        <w:t>UE reports its location information to help the network in configuring SMTC and MGs for neighbouring cell measurements.</w:t>
      </w:r>
    </w:p>
    <w:p w14:paraId="3CA80D22" w14:textId="6C683E22" w:rsidR="00A347E0" w:rsidRDefault="00A347E0" w:rsidP="00E64175">
      <w:pPr>
        <w:jc w:val="both"/>
      </w:pPr>
      <w:r>
        <w:t>As an alternative for the UE assistance information it was agreed that if propagation delay based UE assistance information for NTN SMTC is agreed, it is defined in the form of propagation delay difference. However without knowing the UE location this would lead to UE assistance needed at multiple times, thus increasing the overhead and delay and therefore the UE location is preferred.</w:t>
      </w:r>
    </w:p>
    <w:p w14:paraId="4D2B6265" w14:textId="03DC7CB0" w:rsidR="00931BE9" w:rsidRDefault="00931BE9" w:rsidP="00E64175">
      <w:pPr>
        <w:jc w:val="both"/>
      </w:pPr>
      <w:r>
        <w:t>The remaining question is how to trigger such assistance information. It has been decided this shall be event-triggered. But what kind of event is exactly used – this needs to be resolved. Among the considered options one can find:</w:t>
      </w:r>
    </w:p>
    <w:p w14:paraId="4A8F8B16" w14:textId="28E52CFC" w:rsidR="00931BE9" w:rsidRDefault="00931BE9" w:rsidP="00E64175">
      <w:pPr>
        <w:pStyle w:val="ListParagraph"/>
        <w:numPr>
          <w:ilvl w:val="0"/>
          <w:numId w:val="9"/>
        </w:numPr>
        <w:jc w:val="both"/>
      </w:pPr>
      <w:r>
        <w:t>UE reports assistance information when observed SMTC window is shifted by more than configurable threshold</w:t>
      </w:r>
    </w:p>
    <w:p w14:paraId="7AFB7A70" w14:textId="2DAF1124" w:rsidR="00931BE9" w:rsidRDefault="00931BE9" w:rsidP="00E64175">
      <w:pPr>
        <w:pStyle w:val="ListParagraph"/>
        <w:numPr>
          <w:ilvl w:val="0"/>
          <w:numId w:val="9"/>
        </w:numPr>
        <w:jc w:val="both"/>
      </w:pPr>
      <w:r>
        <w:t>UE reports assistance information when it</w:t>
      </w:r>
      <w:r w:rsidRPr="00931BE9">
        <w:t xml:space="preserve"> moves a distance exceeding a configured threshold</w:t>
      </w:r>
    </w:p>
    <w:p w14:paraId="30316DB7" w14:textId="1EA57561" w:rsidR="00931BE9" w:rsidRDefault="00931BE9" w:rsidP="00E64175">
      <w:pPr>
        <w:pStyle w:val="ListParagraph"/>
        <w:numPr>
          <w:ilvl w:val="0"/>
          <w:numId w:val="9"/>
        </w:numPr>
        <w:jc w:val="both"/>
      </w:pPr>
      <w:r>
        <w:t xml:space="preserve">UE reports assistance information when </w:t>
      </w:r>
      <w:r w:rsidRPr="00931BE9">
        <w:t xml:space="preserve">the associated </w:t>
      </w:r>
      <w:proofErr w:type="spellStart"/>
      <w:r w:rsidRPr="00931BE9">
        <w:t>neighbor</w:t>
      </w:r>
      <w:proofErr w:type="spellEnd"/>
      <w:r w:rsidRPr="00931BE9">
        <w:t xml:space="preserve"> cells cannot be detected based on configured SMTC for a period of time</w:t>
      </w:r>
      <w:r>
        <w:t xml:space="preserve"> (validity timer)</w:t>
      </w:r>
    </w:p>
    <w:p w14:paraId="4C94C7C1" w14:textId="76D08D00" w:rsidR="00931BE9" w:rsidRDefault="002149E2" w:rsidP="00E64175">
      <w:pPr>
        <w:jc w:val="both"/>
      </w:pPr>
      <w:r>
        <w:t xml:space="preserve">In principle all of the options may work. However, in our understanding what predominantly matters is whether the </w:t>
      </w:r>
      <w:r w:rsidR="00DE3EAA">
        <w:t>configured SMTC window differs largely from what the UE currently observes and measures. Thus, option a) would be the most natural choice.</w:t>
      </w:r>
    </w:p>
    <w:p w14:paraId="39BE2C9D" w14:textId="182B7911" w:rsidR="00DE3EAA" w:rsidRPr="006D0EA8" w:rsidRDefault="00DE3EAA" w:rsidP="00E64175">
      <w:pPr>
        <w:jc w:val="both"/>
        <w:rPr>
          <w:b/>
          <w:bCs/>
        </w:rPr>
      </w:pPr>
      <w:r w:rsidRPr="006D0EA8">
        <w:rPr>
          <w:b/>
          <w:bCs/>
        </w:rPr>
        <w:t xml:space="preserve">Proposal </w:t>
      </w:r>
      <w:r w:rsidR="006D0EA8" w:rsidRPr="006D0EA8">
        <w:rPr>
          <w:b/>
          <w:bCs/>
        </w:rPr>
        <w:t>1</w:t>
      </w:r>
      <w:r w:rsidR="00FD41FB">
        <w:rPr>
          <w:b/>
          <w:bCs/>
        </w:rPr>
        <w:t>3</w:t>
      </w:r>
      <w:r w:rsidRPr="006D0EA8">
        <w:rPr>
          <w:b/>
          <w:bCs/>
        </w:rPr>
        <w:t>: UE reports assistance information when observed SMTC window is shifted by more than NW-configurable threshold.</w:t>
      </w:r>
    </w:p>
    <w:p w14:paraId="7946C271" w14:textId="0C024209" w:rsidR="00DE3EAA" w:rsidRDefault="00A347E0" w:rsidP="00E64175">
      <w:pPr>
        <w:jc w:val="both"/>
      </w:pPr>
      <w:r>
        <w:lastRenderedPageBreak/>
        <w:t>As it is agreed that the network is having knowledge of the FL delay for SMTC windows this means every network node has an understanding of the own feeder link delay as well as the FL delay of the satellites carrying the cells which need to be measured. This information needs to be exchanged over X2 or through S1.</w:t>
      </w:r>
    </w:p>
    <w:p w14:paraId="4146FDA7" w14:textId="4DABFBCE" w:rsidR="00A347E0" w:rsidRPr="00060D14" w:rsidRDefault="00A347E0" w:rsidP="00E64175">
      <w:pPr>
        <w:jc w:val="both"/>
        <w:rPr>
          <w:b/>
          <w:bCs/>
        </w:rPr>
      </w:pPr>
      <w:r>
        <w:rPr>
          <w:b/>
          <w:bCs/>
        </w:rPr>
        <w:t>Proposal 1</w:t>
      </w:r>
      <w:r w:rsidR="00FD41FB">
        <w:rPr>
          <w:b/>
          <w:bCs/>
        </w:rPr>
        <w:t>4</w:t>
      </w:r>
      <w:r>
        <w:rPr>
          <w:b/>
          <w:bCs/>
        </w:rPr>
        <w:t xml:space="preserve">: The FL delays need to be exchanged between </w:t>
      </w:r>
      <w:proofErr w:type="spellStart"/>
      <w:r>
        <w:rPr>
          <w:b/>
          <w:bCs/>
        </w:rPr>
        <w:t>gNB</w:t>
      </w:r>
      <w:proofErr w:type="spellEnd"/>
      <w:r>
        <w:rPr>
          <w:b/>
          <w:bCs/>
        </w:rPr>
        <w:t xml:space="preserve"> with relevant cells at different satellites. RAN2 to</w:t>
      </w:r>
      <w:r w:rsidR="00B779C3">
        <w:rPr>
          <w:b/>
          <w:bCs/>
        </w:rPr>
        <w:t xml:space="preserve"> ask RAN3 to</w:t>
      </w:r>
      <w:r>
        <w:rPr>
          <w:b/>
          <w:bCs/>
        </w:rPr>
        <w:t xml:space="preserve"> discuss whether this is done through X2 or S1 or both.</w:t>
      </w:r>
    </w:p>
    <w:p w14:paraId="5FF2457F" w14:textId="06003758" w:rsidR="00A209D6" w:rsidRPr="006322FE" w:rsidRDefault="00FA6815" w:rsidP="00E64175">
      <w:pPr>
        <w:pStyle w:val="Heading1"/>
        <w:jc w:val="both"/>
      </w:pPr>
      <w:r>
        <w:t>4</w:t>
      </w:r>
      <w:r w:rsidR="00A209D6" w:rsidRPr="006322FE">
        <w:tab/>
      </w:r>
      <w:r w:rsidR="008C3057" w:rsidRPr="006322FE">
        <w:t>Conclusio</w:t>
      </w:r>
      <w:r>
        <w:t>n</w:t>
      </w:r>
    </w:p>
    <w:p w14:paraId="7B7240A4" w14:textId="15E80C33" w:rsidR="004F73A7" w:rsidRPr="006322FE" w:rsidRDefault="00C849A2" w:rsidP="00E64175">
      <w:pPr>
        <w:jc w:val="both"/>
      </w:pPr>
      <w:r>
        <w:t>In t</w:t>
      </w:r>
      <w:r w:rsidR="004F73A7" w:rsidRPr="006322FE">
        <w:t>his document</w:t>
      </w:r>
      <w:r w:rsidR="004F4540" w:rsidRPr="006322FE">
        <w:t xml:space="preserve"> the following observations</w:t>
      </w:r>
      <w:r>
        <w:t xml:space="preserve"> and proposals have been made</w:t>
      </w:r>
      <w:r w:rsidR="004F4540" w:rsidRPr="006322FE">
        <w:t>:</w:t>
      </w:r>
    </w:p>
    <w:p w14:paraId="2C396A9B" w14:textId="77777777" w:rsidR="00060D14" w:rsidRPr="005345C0" w:rsidRDefault="00060D14" w:rsidP="00E64175">
      <w:pPr>
        <w:jc w:val="both"/>
        <w:rPr>
          <w:b/>
          <w:bCs/>
        </w:rPr>
      </w:pPr>
      <w:r w:rsidRPr="005345C0">
        <w:rPr>
          <w:b/>
          <w:bCs/>
        </w:rPr>
        <w:t xml:space="preserve">Observation </w:t>
      </w:r>
      <w:r>
        <w:rPr>
          <w:b/>
        </w:rPr>
        <w:t>1</w:t>
      </w:r>
      <w:r w:rsidRPr="005345C0">
        <w:rPr>
          <w:b/>
          <w:bCs/>
        </w:rPr>
        <w:t xml:space="preserve">: UEs distribution in time during CHO can be related to the motion direction with respect to the satellite’s movement. </w:t>
      </w:r>
    </w:p>
    <w:p w14:paraId="00239F08" w14:textId="08521A18" w:rsidR="00060D14" w:rsidRDefault="00060D14" w:rsidP="00E64175">
      <w:pPr>
        <w:jc w:val="both"/>
        <w:rPr>
          <w:b/>
          <w:bCs/>
        </w:rPr>
      </w:pPr>
      <w:r w:rsidRPr="00666705">
        <w:rPr>
          <w:b/>
          <w:bCs/>
        </w:rPr>
        <w:t xml:space="preserve">Proposal </w:t>
      </w:r>
      <w:r>
        <w:rPr>
          <w:b/>
          <w:bCs/>
        </w:rPr>
        <w:t>1</w:t>
      </w:r>
      <w:r w:rsidRPr="00666705">
        <w:rPr>
          <w:b/>
          <w:bCs/>
        </w:rPr>
        <w:t xml:space="preserve">: RAN2 is asked to consider how to distribute in time CHO commands taking into the account the UE’s movement direction with respect to the satellite’s movement. </w:t>
      </w:r>
    </w:p>
    <w:p w14:paraId="67241382" w14:textId="77777777" w:rsidR="00060D14" w:rsidRPr="005345C0" w:rsidRDefault="00060D14" w:rsidP="00E64175">
      <w:pPr>
        <w:jc w:val="both"/>
        <w:rPr>
          <w:b/>
          <w:bCs/>
        </w:rPr>
      </w:pPr>
      <w:r w:rsidRPr="005345C0">
        <w:rPr>
          <w:b/>
          <w:bCs/>
        </w:rPr>
        <w:t xml:space="preserve">Observation </w:t>
      </w:r>
      <w:r>
        <w:rPr>
          <w:b/>
        </w:rPr>
        <w:t>2</w:t>
      </w:r>
      <w:r w:rsidRPr="005345C0">
        <w:rPr>
          <w:b/>
          <w:bCs/>
        </w:rPr>
        <w:t xml:space="preserve">: </w:t>
      </w:r>
      <w:r>
        <w:rPr>
          <w:b/>
          <w:bCs/>
        </w:rPr>
        <w:t>With Earth Fixed cells</w:t>
      </w:r>
      <w:r w:rsidRPr="005345C0">
        <w:rPr>
          <w:b/>
          <w:bCs/>
        </w:rPr>
        <w:t xml:space="preserve"> </w:t>
      </w:r>
      <w:r>
        <w:rPr>
          <w:b/>
          <w:bCs/>
        </w:rPr>
        <w:t>unnecessary handovers may happen due to LOS/NLOS, shadowing and measurement errors between cells of different satellites when running with CHO with radio and time conditions.</w:t>
      </w:r>
    </w:p>
    <w:p w14:paraId="19F659CB" w14:textId="77777777" w:rsidR="00214B4E" w:rsidRDefault="00214B4E" w:rsidP="00E64175">
      <w:pPr>
        <w:jc w:val="both"/>
        <w:rPr>
          <w:b/>
          <w:bCs/>
        </w:rPr>
      </w:pPr>
      <w:r>
        <w:rPr>
          <w:b/>
          <w:bCs/>
        </w:rPr>
        <w:t>Proposal 2 RAN2 to discuss and decide to include dynamic hysteresis for CHO in EFC.</w:t>
      </w:r>
      <w:r>
        <w:t xml:space="preserve">      </w:t>
      </w:r>
    </w:p>
    <w:p w14:paraId="1FF73B42" w14:textId="77777777" w:rsidR="00214B4E" w:rsidRPr="00060D14" w:rsidRDefault="00214B4E" w:rsidP="00E64175">
      <w:pPr>
        <w:jc w:val="both"/>
      </w:pPr>
      <w:r>
        <w:rPr>
          <w:b/>
          <w:bCs/>
        </w:rPr>
        <w:t>Proposal 3: RAN2 to discuss a mechanism to inform the UEs that the cell is in shutdown mode and the cell transmit power is gradually reduced.</w:t>
      </w:r>
    </w:p>
    <w:p w14:paraId="04675987" w14:textId="77777777" w:rsidR="00214B4E" w:rsidRPr="00666705" w:rsidRDefault="00214B4E" w:rsidP="00E64175">
      <w:pPr>
        <w:jc w:val="both"/>
        <w:rPr>
          <w:b/>
          <w:bCs/>
        </w:rPr>
      </w:pPr>
      <w:r>
        <w:rPr>
          <w:b/>
          <w:bCs/>
        </w:rPr>
        <w:t xml:space="preserve">Observation 3: Using the cells’ reference location as an instantaneous metric can lead to unnecessary measurement reports/CHOs in the earth-moving cell scenario  </w:t>
      </w:r>
    </w:p>
    <w:p w14:paraId="0CABBA16" w14:textId="77777777" w:rsidR="00214B4E" w:rsidRDefault="00214B4E" w:rsidP="00E64175">
      <w:pPr>
        <w:jc w:val="both"/>
        <w:rPr>
          <w:b/>
          <w:bCs/>
        </w:rPr>
      </w:pPr>
      <w:r>
        <w:rPr>
          <w:b/>
          <w:bCs/>
        </w:rPr>
        <w:t>Observation 4: Determining the UE to reference location distance change over time enables the UE to select between candidate cells.</w:t>
      </w:r>
    </w:p>
    <w:p w14:paraId="413A0025" w14:textId="77777777" w:rsidR="00214B4E" w:rsidRPr="00666705" w:rsidRDefault="00214B4E" w:rsidP="00E64175">
      <w:pPr>
        <w:jc w:val="both"/>
        <w:rPr>
          <w:b/>
          <w:bCs/>
        </w:rPr>
      </w:pPr>
      <w:r>
        <w:rPr>
          <w:b/>
          <w:bCs/>
        </w:rPr>
        <w:t>Observation 5: The UE to reference location distance change over time value can be applied as an offset parameter in radio measurement event evaluation.</w:t>
      </w:r>
    </w:p>
    <w:p w14:paraId="72290B04" w14:textId="77777777" w:rsidR="00214B4E" w:rsidRPr="00FF140F" w:rsidRDefault="00214B4E" w:rsidP="00E64175">
      <w:pPr>
        <w:spacing w:before="240"/>
        <w:jc w:val="both"/>
        <w:rPr>
          <w:highlight w:val="yellow"/>
        </w:rPr>
      </w:pPr>
      <w:r>
        <w:rPr>
          <w:b/>
          <w:bCs/>
        </w:rPr>
        <w:t>Proposal</w:t>
      </w:r>
      <w:r w:rsidRPr="00A87E12">
        <w:rPr>
          <w:b/>
          <w:bCs/>
        </w:rPr>
        <w:t xml:space="preserve"> </w:t>
      </w:r>
      <w:r>
        <w:rPr>
          <w:b/>
          <w:bCs/>
        </w:rPr>
        <w:t>4</w:t>
      </w:r>
      <w:r w:rsidRPr="00A87E12">
        <w:rPr>
          <w:b/>
          <w:bCs/>
        </w:rPr>
        <w:t xml:space="preserve">: </w:t>
      </w:r>
      <w:r>
        <w:rPr>
          <w:b/>
          <w:bCs/>
        </w:rPr>
        <w:t xml:space="preserve">RAN2 to discuss how long time a UE can keep its connection alive without RLF in scenario with discontinuous satellite </w:t>
      </w:r>
      <w:proofErr w:type="gramStart"/>
      <w:r>
        <w:rPr>
          <w:b/>
          <w:bCs/>
        </w:rPr>
        <w:t>coverage, if</w:t>
      </w:r>
      <w:proofErr w:type="gramEnd"/>
      <w:r>
        <w:rPr>
          <w:b/>
          <w:bCs/>
        </w:rPr>
        <w:t xml:space="preserve"> a next cell is close based on the location of the reference point. </w:t>
      </w:r>
    </w:p>
    <w:p w14:paraId="13E72B68" w14:textId="77777777" w:rsidR="00214B4E" w:rsidRPr="00B64012" w:rsidRDefault="00214B4E" w:rsidP="00E64175">
      <w:pPr>
        <w:jc w:val="both"/>
      </w:pPr>
      <w:r w:rsidRPr="0084273B">
        <w:rPr>
          <w:b/>
          <w:bCs/>
          <w:lang w:val="en-US"/>
        </w:rPr>
        <w:t>Proposal</w:t>
      </w:r>
      <w:r>
        <w:rPr>
          <w:b/>
          <w:bCs/>
          <w:lang w:val="en-US"/>
        </w:rPr>
        <w:t xml:space="preserve"> 5</w:t>
      </w:r>
      <w:r w:rsidRPr="0084273B">
        <w:rPr>
          <w:b/>
          <w:bCs/>
          <w:lang w:val="en-US"/>
        </w:rPr>
        <w:t>: RAN2 to discuss the solution approach outlined here to compensate the HO execution latency and to enhance the event A4 entering and leaving criteria.</w:t>
      </w:r>
    </w:p>
    <w:p w14:paraId="07C939C6" w14:textId="77777777" w:rsidR="00214B4E" w:rsidRPr="00D47C67" w:rsidRDefault="00214B4E" w:rsidP="00E64175">
      <w:pPr>
        <w:jc w:val="both"/>
        <w:rPr>
          <w:b/>
          <w:bCs/>
        </w:rPr>
      </w:pPr>
      <w:r w:rsidRPr="00D47C67">
        <w:rPr>
          <w:b/>
          <w:bCs/>
        </w:rPr>
        <w:t xml:space="preserve">Proposal </w:t>
      </w:r>
      <w:r>
        <w:rPr>
          <w:b/>
          <w:bCs/>
        </w:rPr>
        <w:t>6</w:t>
      </w:r>
      <w:r w:rsidRPr="00D47C67">
        <w:rPr>
          <w:b/>
          <w:bCs/>
        </w:rPr>
        <w:t xml:space="preserve">: RAN2 is asked to support the mechanism, where the UE can be provided with CHO configurations for cells beyond the next cell change (future candidate cells). </w:t>
      </w:r>
    </w:p>
    <w:p w14:paraId="50BFBF8B" w14:textId="7554BAF8" w:rsidR="00060D14" w:rsidRDefault="00214B4E" w:rsidP="00E64175">
      <w:pPr>
        <w:jc w:val="both"/>
        <w:rPr>
          <w:b/>
          <w:bCs/>
        </w:rPr>
      </w:pPr>
      <w:r w:rsidRPr="00D47C67">
        <w:rPr>
          <w:b/>
          <w:bCs/>
        </w:rPr>
        <w:t xml:space="preserve">Proposal </w:t>
      </w:r>
      <w:r>
        <w:rPr>
          <w:b/>
          <w:bCs/>
        </w:rPr>
        <w:t>7</w:t>
      </w:r>
      <w:r w:rsidRPr="00D47C67">
        <w:rPr>
          <w:b/>
          <w:bCs/>
        </w:rPr>
        <w:t>: UE’s expected time of stay in the cell can be used for avoiding too early resource reservations.</w:t>
      </w:r>
    </w:p>
    <w:p w14:paraId="5912BB32" w14:textId="77777777" w:rsidR="00214B4E" w:rsidRPr="00D47C67" w:rsidRDefault="00214B4E" w:rsidP="00E64175">
      <w:pPr>
        <w:jc w:val="both"/>
        <w:rPr>
          <w:b/>
          <w:bCs/>
        </w:rPr>
      </w:pPr>
      <w:r w:rsidRPr="00D47C67">
        <w:rPr>
          <w:b/>
          <w:bCs/>
        </w:rPr>
        <w:t xml:space="preserve">Proposal </w:t>
      </w:r>
      <w:r>
        <w:rPr>
          <w:b/>
          <w:bCs/>
        </w:rPr>
        <w:t>8</w:t>
      </w:r>
      <w:r w:rsidRPr="00D47C67">
        <w:rPr>
          <w:b/>
          <w:bCs/>
        </w:rPr>
        <w:t>: When accessing the new cell, UE may report it was configured with the chain of CHO configurations in one of the preceding cells.</w:t>
      </w:r>
    </w:p>
    <w:p w14:paraId="3F2DC412" w14:textId="77777777" w:rsidR="00214B4E" w:rsidRPr="00BC4F57" w:rsidRDefault="00214B4E" w:rsidP="00E64175">
      <w:pPr>
        <w:jc w:val="both"/>
        <w:rPr>
          <w:rFonts w:eastAsia="MS Mincho"/>
          <w:b/>
          <w:bCs/>
        </w:rPr>
      </w:pPr>
      <w:r w:rsidRPr="00BC4F57">
        <w:rPr>
          <w:rFonts w:eastAsia="MS Mincho"/>
          <w:b/>
          <w:bCs/>
        </w:rPr>
        <w:t xml:space="preserve">Proposal </w:t>
      </w:r>
      <w:r>
        <w:rPr>
          <w:rFonts w:eastAsia="MS Mincho"/>
          <w:b/>
          <w:bCs/>
        </w:rPr>
        <w:t>9</w:t>
      </w:r>
      <w:r w:rsidRPr="00BC4F57">
        <w:rPr>
          <w:rFonts w:eastAsia="MS Mincho"/>
          <w:b/>
          <w:bCs/>
        </w:rPr>
        <w:t xml:space="preserve">: CHO Recovery is supported for NTN UEs which are CHO-capable. </w:t>
      </w:r>
    </w:p>
    <w:p w14:paraId="33047ABC" w14:textId="77777777" w:rsidR="001731C5" w:rsidRPr="00852F91" w:rsidRDefault="001731C5" w:rsidP="00E64175">
      <w:pPr>
        <w:jc w:val="both"/>
        <w:rPr>
          <w:b/>
          <w:bCs/>
        </w:rPr>
      </w:pPr>
      <w:r w:rsidRPr="00852F91">
        <w:rPr>
          <w:b/>
          <w:bCs/>
        </w:rPr>
        <w:t xml:space="preserve">Proposal </w:t>
      </w:r>
      <w:r>
        <w:rPr>
          <w:b/>
          <w:bCs/>
        </w:rPr>
        <w:t>10</w:t>
      </w:r>
      <w:r w:rsidRPr="00852F91">
        <w:rPr>
          <w:b/>
          <w:bCs/>
        </w:rPr>
        <w:t>: I</w:t>
      </w:r>
      <w:r w:rsidRPr="00852F91">
        <w:rPr>
          <w:rFonts w:eastAsia="MS Mincho"/>
          <w:b/>
          <w:bCs/>
        </w:rPr>
        <w:t xml:space="preserve">f the UE does not execute CHO until T2 or until distance-based condition is met, but it was configured for CHO Recovery the UE keeps the CHO configurations. FFS if those can be used directly in CHO Recovery or additional time/distance verification shall be done. </w:t>
      </w:r>
    </w:p>
    <w:p w14:paraId="72A10651" w14:textId="77777777" w:rsidR="001731C5" w:rsidRPr="006D0EA8" w:rsidRDefault="001731C5" w:rsidP="00E64175">
      <w:pPr>
        <w:jc w:val="both"/>
        <w:rPr>
          <w:b/>
          <w:bCs/>
        </w:rPr>
      </w:pPr>
      <w:r w:rsidRPr="006D0EA8">
        <w:rPr>
          <w:b/>
          <w:bCs/>
        </w:rPr>
        <w:t xml:space="preserve">Proposal </w:t>
      </w:r>
      <w:r>
        <w:rPr>
          <w:b/>
          <w:bCs/>
        </w:rPr>
        <w:t>11</w:t>
      </w:r>
      <w:r w:rsidRPr="006D0EA8">
        <w:rPr>
          <w:b/>
          <w:bCs/>
        </w:rPr>
        <w:t>:  Simultaneous configuration of location-based CHO and time-based CHO for the same candidate cell is not supported.</w:t>
      </w:r>
    </w:p>
    <w:p w14:paraId="06214F9B" w14:textId="77777777" w:rsidR="001731C5" w:rsidRPr="00046854" w:rsidRDefault="001731C5" w:rsidP="00E64175">
      <w:pPr>
        <w:jc w:val="both"/>
        <w:rPr>
          <w:b/>
          <w:bCs/>
        </w:rPr>
      </w:pPr>
      <w:r w:rsidRPr="00046854">
        <w:rPr>
          <w:b/>
          <w:bCs/>
        </w:rPr>
        <w:t xml:space="preserve">Proposal </w:t>
      </w:r>
      <w:r>
        <w:rPr>
          <w:b/>
          <w:bCs/>
        </w:rPr>
        <w:t>12</w:t>
      </w:r>
      <w:r w:rsidRPr="00046854">
        <w:rPr>
          <w:b/>
          <w:bCs/>
        </w:rPr>
        <w:t>: UE reports its location information to help the network in configuring SMTC and MGs for neighbouring cell measurements.</w:t>
      </w:r>
    </w:p>
    <w:p w14:paraId="26DCD9CD" w14:textId="77777777" w:rsidR="001731C5" w:rsidRPr="006D0EA8" w:rsidRDefault="001731C5" w:rsidP="00E64175">
      <w:pPr>
        <w:jc w:val="both"/>
        <w:rPr>
          <w:b/>
          <w:bCs/>
        </w:rPr>
      </w:pPr>
      <w:r w:rsidRPr="006D0EA8">
        <w:rPr>
          <w:b/>
          <w:bCs/>
        </w:rPr>
        <w:t>Proposal 1</w:t>
      </w:r>
      <w:r>
        <w:rPr>
          <w:b/>
          <w:bCs/>
        </w:rPr>
        <w:t>3</w:t>
      </w:r>
      <w:r w:rsidRPr="006D0EA8">
        <w:rPr>
          <w:b/>
          <w:bCs/>
        </w:rPr>
        <w:t>: UE reports assistance information when observed SMTC window is shifted by more than NW-configurable threshold.</w:t>
      </w:r>
    </w:p>
    <w:p w14:paraId="1C22B36E" w14:textId="77777777" w:rsidR="001731C5" w:rsidRPr="00060D14" w:rsidRDefault="001731C5" w:rsidP="00E64175">
      <w:pPr>
        <w:jc w:val="both"/>
        <w:rPr>
          <w:b/>
          <w:bCs/>
        </w:rPr>
      </w:pPr>
      <w:r>
        <w:rPr>
          <w:b/>
          <w:bCs/>
        </w:rPr>
        <w:t xml:space="preserve">Proposal 14: The FL delays need to be exchanged between </w:t>
      </w:r>
      <w:proofErr w:type="spellStart"/>
      <w:r>
        <w:rPr>
          <w:b/>
          <w:bCs/>
        </w:rPr>
        <w:t>gNB</w:t>
      </w:r>
      <w:proofErr w:type="spellEnd"/>
      <w:r>
        <w:rPr>
          <w:b/>
          <w:bCs/>
        </w:rPr>
        <w:t xml:space="preserve"> with relevant cells at different satellites. RAN2 to ask RAN3 to discuss whether this is done through X2 or S1 or both.</w:t>
      </w:r>
    </w:p>
    <w:p w14:paraId="35F222F4" w14:textId="1F68D07D" w:rsidR="00080512" w:rsidRPr="006322FE" w:rsidRDefault="00080512" w:rsidP="00E64175">
      <w:pPr>
        <w:jc w:val="both"/>
      </w:pPr>
    </w:p>
    <w:p w14:paraId="3797029D" w14:textId="0C6281E4" w:rsidR="00C224AD" w:rsidRPr="006322FE" w:rsidRDefault="00C224AD" w:rsidP="00E64175">
      <w:pPr>
        <w:pStyle w:val="Heading1"/>
        <w:jc w:val="both"/>
      </w:pPr>
      <w:r w:rsidRPr="006322FE">
        <w:t>References</w:t>
      </w:r>
    </w:p>
    <w:p w14:paraId="112ED136" w14:textId="7FAAA055" w:rsidR="00C224AD" w:rsidRPr="006322FE" w:rsidRDefault="00C224AD" w:rsidP="00E64175">
      <w:pPr>
        <w:pStyle w:val="ListParagraph"/>
        <w:numPr>
          <w:ilvl w:val="0"/>
          <w:numId w:val="8"/>
        </w:numPr>
        <w:jc w:val="both"/>
      </w:pPr>
      <w:bookmarkStart w:id="1" w:name="_Ref95127851"/>
      <w:bookmarkStart w:id="2" w:name="_Ref95130028"/>
      <w:r w:rsidRPr="006322FE">
        <w:t>R2-22</w:t>
      </w:r>
      <w:r w:rsidR="008859DF" w:rsidRPr="006322FE">
        <w:t xml:space="preserve">01662 </w:t>
      </w:r>
      <w:r w:rsidR="008859DF" w:rsidRPr="006322FE">
        <w:rPr>
          <w:i/>
          <w:iCs/>
        </w:rPr>
        <w:t>Report from Break-out session on R17 NTN, REDCAP and CE</w:t>
      </w:r>
      <w:r w:rsidR="008859DF" w:rsidRPr="006322FE">
        <w:t xml:space="preserve"> </w:t>
      </w:r>
      <w:r w:rsidRPr="006322FE">
        <w:t>3GPP TSG-RAN WG2 Meeting #11</w:t>
      </w:r>
      <w:r w:rsidR="008859DF" w:rsidRPr="006322FE">
        <w:t>6</w:t>
      </w:r>
      <w:r w:rsidRPr="006322FE">
        <w:t>bis electronic, 1</w:t>
      </w:r>
      <w:r w:rsidR="008859DF" w:rsidRPr="006322FE">
        <w:t>7</w:t>
      </w:r>
      <w:r w:rsidRPr="006322FE">
        <w:t xml:space="preserve"> –</w:t>
      </w:r>
      <w:r w:rsidR="008859DF" w:rsidRPr="006322FE">
        <w:t xml:space="preserve"> 26</w:t>
      </w:r>
      <w:r w:rsidRPr="006322FE">
        <w:t xml:space="preserve">th of </w:t>
      </w:r>
      <w:r w:rsidR="008859DF" w:rsidRPr="006322FE">
        <w:t xml:space="preserve">January </w:t>
      </w:r>
      <w:r w:rsidRPr="006322FE">
        <w:t>202</w:t>
      </w:r>
      <w:bookmarkEnd w:id="1"/>
      <w:r w:rsidR="008859DF" w:rsidRPr="006322FE">
        <w:t>2</w:t>
      </w:r>
      <w:bookmarkEnd w:id="2"/>
    </w:p>
    <w:p w14:paraId="6EA337AA" w14:textId="5146A6F6" w:rsidR="00C224AD" w:rsidRDefault="008859DF" w:rsidP="00E64175">
      <w:pPr>
        <w:pStyle w:val="ListParagraph"/>
        <w:numPr>
          <w:ilvl w:val="0"/>
          <w:numId w:val="8"/>
        </w:numPr>
        <w:jc w:val="both"/>
      </w:pPr>
      <w:bookmarkStart w:id="3" w:name="_Ref95130101"/>
      <w:r w:rsidRPr="006322FE">
        <w:t>R2-220189</w:t>
      </w:r>
      <w:r w:rsidR="00F83C07">
        <w:t>6</w:t>
      </w:r>
      <w:r w:rsidRPr="006322FE">
        <w:t xml:space="preserve"> </w:t>
      </w:r>
      <w:r w:rsidR="00F83C07" w:rsidRPr="00F83C07">
        <w:rPr>
          <w:i/>
          <w:iCs/>
        </w:rPr>
        <w:t>NTN RRC open issues towards RAN2#117</w:t>
      </w:r>
      <w:r w:rsidRPr="006322FE">
        <w:t xml:space="preserve"> 3GPP TSG-RAN WG2 Meeting #116bis electronic, 17 – 26th of January 2022</w:t>
      </w:r>
      <w:bookmarkEnd w:id="3"/>
    </w:p>
    <w:p w14:paraId="1E7FFA0B" w14:textId="197289A0" w:rsidR="00232353" w:rsidRDefault="00232353" w:rsidP="00E64175">
      <w:pPr>
        <w:pStyle w:val="ListParagraph"/>
        <w:numPr>
          <w:ilvl w:val="0"/>
          <w:numId w:val="8"/>
        </w:numPr>
        <w:jc w:val="both"/>
      </w:pPr>
      <w:r w:rsidRPr="00232353">
        <w:t>R2-2110612</w:t>
      </w:r>
      <w:r>
        <w:t xml:space="preserve"> </w:t>
      </w:r>
      <w:r w:rsidRPr="00232353">
        <w:rPr>
          <w:i/>
          <w:iCs/>
        </w:rPr>
        <w:t>More thoughts on mobility in Rel-17 NTN</w:t>
      </w:r>
      <w:r>
        <w:t xml:space="preserve">, Nokia, 3GPP TSG-RAN WG2 Meeting #116 Electronic </w:t>
      </w:r>
      <w:proofErr w:type="spellStart"/>
      <w:r>
        <w:t>Elbonia</w:t>
      </w:r>
      <w:proofErr w:type="spellEnd"/>
      <w:r>
        <w:t>, 1 – 12 of November 2021</w:t>
      </w:r>
    </w:p>
    <w:p w14:paraId="5A166C15" w14:textId="298F35B5" w:rsidR="009755CB" w:rsidRDefault="009755CB" w:rsidP="00E64175">
      <w:pPr>
        <w:pStyle w:val="ListParagraph"/>
        <w:numPr>
          <w:ilvl w:val="0"/>
          <w:numId w:val="8"/>
        </w:numPr>
        <w:jc w:val="both"/>
      </w:pPr>
      <w:bookmarkStart w:id="4" w:name="_Ref95208588"/>
      <w:r w:rsidRPr="009755CB">
        <w:t>R2-2111292</w:t>
      </w:r>
      <w:r>
        <w:t xml:space="preserve"> </w:t>
      </w:r>
      <w:r w:rsidRPr="009755CB">
        <w:rPr>
          <w:i/>
          <w:iCs/>
        </w:rPr>
        <w:t>Report from Break-out session on R17 NTN, REDCAP and CE</w:t>
      </w:r>
      <w:r>
        <w:t xml:space="preserve"> 3GPP TSG-RAN WG2 Meeting #116 Electronic </w:t>
      </w:r>
      <w:proofErr w:type="spellStart"/>
      <w:r>
        <w:t>Elbonia</w:t>
      </w:r>
      <w:proofErr w:type="spellEnd"/>
      <w:r>
        <w:t>, 1 – 12 of November 2021</w:t>
      </w:r>
      <w:bookmarkEnd w:id="4"/>
    </w:p>
    <w:p w14:paraId="760C39D7" w14:textId="11D34C28" w:rsidR="004404B0" w:rsidRDefault="004404B0" w:rsidP="00E64175">
      <w:pPr>
        <w:pStyle w:val="ListParagraph"/>
        <w:numPr>
          <w:ilvl w:val="0"/>
          <w:numId w:val="8"/>
        </w:numPr>
        <w:jc w:val="both"/>
      </w:pPr>
      <w:bookmarkStart w:id="5" w:name="_Ref95209233"/>
      <w:r>
        <w:t>R2-22</w:t>
      </w:r>
      <w:r w:rsidR="002879F8">
        <w:t>02466</w:t>
      </w:r>
      <w:r w:rsidR="00A31F8D">
        <w:t xml:space="preserve"> </w:t>
      </w:r>
      <w:r w:rsidR="00A31F8D" w:rsidRPr="00060D14">
        <w:rPr>
          <w:i/>
          <w:iCs/>
        </w:rPr>
        <w:t>Remaining Rel-17 NTN open issues for IDLE mode</w:t>
      </w:r>
      <w:bookmarkEnd w:id="5"/>
      <w:r w:rsidR="00B77788">
        <w:t xml:space="preserve"> </w:t>
      </w:r>
      <w:r w:rsidR="00A31F8D" w:rsidRPr="006322FE">
        <w:t>3GPP TSG-RAN WG2 Meeting #11</w:t>
      </w:r>
      <w:r w:rsidR="00A31F8D">
        <w:t>7</w:t>
      </w:r>
      <w:r w:rsidR="00A31F8D" w:rsidRPr="006322FE">
        <w:t xml:space="preserve"> electronic, </w:t>
      </w:r>
      <w:r w:rsidR="00A31F8D">
        <w:t>2</w:t>
      </w:r>
      <w:r w:rsidR="00A31F8D" w:rsidRPr="006322FE">
        <w:t>1</w:t>
      </w:r>
      <w:r w:rsidR="00A31F8D">
        <w:t>th of February</w:t>
      </w:r>
      <w:r w:rsidR="00A31F8D" w:rsidRPr="006322FE">
        <w:t xml:space="preserve"> – </w:t>
      </w:r>
      <w:r w:rsidR="00A31F8D">
        <w:t>3rd</w:t>
      </w:r>
      <w:r w:rsidR="00A31F8D" w:rsidRPr="006322FE">
        <w:t xml:space="preserve"> of </w:t>
      </w:r>
      <w:r w:rsidR="00A31F8D">
        <w:t>March</w:t>
      </w:r>
      <w:r w:rsidR="00A31F8D" w:rsidRPr="006322FE">
        <w:t xml:space="preserve"> 2022</w:t>
      </w:r>
    </w:p>
    <w:p w14:paraId="2275357E" w14:textId="5C20E3E3" w:rsidR="00443B95" w:rsidRDefault="00443B95" w:rsidP="00E64175">
      <w:pPr>
        <w:pStyle w:val="ListParagraph"/>
        <w:numPr>
          <w:ilvl w:val="0"/>
          <w:numId w:val="8"/>
        </w:numPr>
        <w:jc w:val="both"/>
      </w:pPr>
      <w:bookmarkStart w:id="6" w:name="_Ref95216975"/>
      <w:r w:rsidRPr="008952DA">
        <w:t xml:space="preserve">R2-2103335 </w:t>
      </w:r>
      <w:r w:rsidRPr="00666705">
        <w:rPr>
          <w:i/>
          <w:iCs/>
        </w:rPr>
        <w:t>On connected mode mobility for NTN</w:t>
      </w:r>
      <w:r w:rsidRPr="008952DA">
        <w:rPr>
          <w:i/>
          <w:iCs/>
        </w:rPr>
        <w:t xml:space="preserve"> </w:t>
      </w:r>
      <w:r w:rsidRPr="008952DA">
        <w:t>Nokia, Nokia Shanghai Bell</w:t>
      </w:r>
      <w:bookmarkEnd w:id="6"/>
    </w:p>
    <w:p w14:paraId="74D36DBA" w14:textId="43988CAB" w:rsidR="008C6533" w:rsidRDefault="008C6533" w:rsidP="00E64175">
      <w:pPr>
        <w:pStyle w:val="ListParagraph"/>
        <w:numPr>
          <w:ilvl w:val="0"/>
          <w:numId w:val="8"/>
        </w:numPr>
        <w:jc w:val="both"/>
      </w:pPr>
      <w:bookmarkStart w:id="7" w:name="_Ref95218058"/>
      <w:r w:rsidRPr="008952DA">
        <w:t>E. Juan et al, “</w:t>
      </w:r>
      <w:r w:rsidRPr="008C6533">
        <w:rPr>
          <w:i/>
          <w:iCs/>
        </w:rPr>
        <w:t>5G New Radio Mobility Performance in LEO-based Non-Terrestrial Networks</w:t>
      </w:r>
      <w:r w:rsidRPr="008952DA">
        <w:t xml:space="preserve">”, IEEE </w:t>
      </w:r>
      <w:proofErr w:type="spellStart"/>
      <w:r w:rsidRPr="008952DA">
        <w:t>GlobeCom</w:t>
      </w:r>
      <w:proofErr w:type="spellEnd"/>
      <w:r w:rsidRPr="008952DA">
        <w:t xml:space="preserve"> 2020</w:t>
      </w:r>
      <w:bookmarkEnd w:id="7"/>
    </w:p>
    <w:p w14:paraId="4E59610D" w14:textId="55ECFCE6" w:rsidR="005A2C40" w:rsidRPr="006322FE" w:rsidRDefault="005A2C40" w:rsidP="00E64175">
      <w:pPr>
        <w:pStyle w:val="ListParagraph"/>
        <w:numPr>
          <w:ilvl w:val="0"/>
          <w:numId w:val="8"/>
        </w:numPr>
        <w:jc w:val="both"/>
      </w:pPr>
      <w:bookmarkStart w:id="8" w:name="_Ref95219202"/>
      <w:r w:rsidRPr="00666705">
        <w:t xml:space="preserve">R2-2102016 </w:t>
      </w:r>
      <w:r w:rsidRPr="00666705">
        <w:rPr>
          <w:i/>
          <w:iCs/>
        </w:rPr>
        <w:t>Report of [AT113-e][</w:t>
      </w:r>
      <w:proofErr w:type="gramStart"/>
      <w:r w:rsidRPr="00666705">
        <w:rPr>
          <w:i/>
          <w:iCs/>
        </w:rPr>
        <w:t>106][</w:t>
      </w:r>
      <w:proofErr w:type="gramEnd"/>
      <w:r w:rsidRPr="00666705">
        <w:rPr>
          <w:i/>
          <w:iCs/>
        </w:rPr>
        <w:t>NTN] CHO aspects (Ericsson)</w:t>
      </w:r>
      <w:r w:rsidRPr="00666705">
        <w:t xml:space="preserve"> 3GPP TSG-RAN WG2 Meeting #113 electronic, January 25th - February 5th, 2021</w:t>
      </w:r>
      <w:bookmarkEnd w:id="8"/>
    </w:p>
    <w:p w14:paraId="67CEF1C6" w14:textId="77777777" w:rsidR="00C224AD" w:rsidRPr="006322FE" w:rsidRDefault="00C224AD" w:rsidP="00E64175">
      <w:pPr>
        <w:jc w:val="both"/>
      </w:pPr>
    </w:p>
    <w:p w14:paraId="3A1DCE90" w14:textId="77777777" w:rsidR="00C224AD" w:rsidRPr="006322FE" w:rsidRDefault="00C224AD" w:rsidP="00E64175">
      <w:pPr>
        <w:jc w:val="both"/>
      </w:pPr>
    </w:p>
    <w:sectPr w:rsidR="00C224AD" w:rsidRPr="006322F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162181" w14:textId="77777777" w:rsidR="00A9700A" w:rsidRDefault="00A9700A">
      <w:r>
        <w:separator/>
      </w:r>
    </w:p>
  </w:endnote>
  <w:endnote w:type="continuationSeparator" w:id="0">
    <w:p w14:paraId="4E44E54B" w14:textId="77777777" w:rsidR="00A9700A" w:rsidRDefault="00A9700A">
      <w:r>
        <w:continuationSeparator/>
      </w:r>
    </w:p>
  </w:endnote>
  <w:endnote w:type="continuationNotice" w:id="1">
    <w:p w14:paraId="33773940" w14:textId="77777777" w:rsidR="00A9700A" w:rsidRDefault="00A970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21BAA8" w14:textId="77777777" w:rsidR="00A9700A" w:rsidRDefault="00A9700A">
      <w:r>
        <w:separator/>
      </w:r>
    </w:p>
  </w:footnote>
  <w:footnote w:type="continuationSeparator" w:id="0">
    <w:p w14:paraId="449AD322" w14:textId="77777777" w:rsidR="00A9700A" w:rsidRDefault="00A9700A">
      <w:r>
        <w:continuationSeparator/>
      </w:r>
    </w:p>
  </w:footnote>
  <w:footnote w:type="continuationNotice" w:id="1">
    <w:p w14:paraId="343D4E91" w14:textId="77777777" w:rsidR="00A9700A" w:rsidRDefault="00A970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DB0FBC"/>
    <w:multiLevelType w:val="hybridMultilevel"/>
    <w:tmpl w:val="A3464926"/>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3BC331D"/>
    <w:multiLevelType w:val="hybridMultilevel"/>
    <w:tmpl w:val="4E92B6D6"/>
    <w:lvl w:ilvl="0" w:tplc="0415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D82383E"/>
    <w:multiLevelType w:val="hybridMultilevel"/>
    <w:tmpl w:val="3C2CEBDA"/>
    <w:lvl w:ilvl="0" w:tplc="B5864840">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5A2A4F76"/>
    <w:multiLevelType w:val="hybridMultilevel"/>
    <w:tmpl w:val="38B289E2"/>
    <w:lvl w:ilvl="0" w:tplc="AD040626">
      <w:start w:val="24"/>
      <w:numFmt w:val="bullet"/>
      <w:lvlText w:val=""/>
      <w:lvlJc w:val="left"/>
      <w:pPr>
        <w:ind w:left="720" w:hanging="360"/>
      </w:pPr>
      <w:rPr>
        <w:rFonts w:ascii="Wingdings" w:eastAsiaTheme="minorEastAsia" w:hAnsi="Wingding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2"/>
  </w:num>
  <w:num w:numId="9">
    <w:abstractNumId w:val="5"/>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A9"/>
    <w:rsid w:val="00002638"/>
    <w:rsid w:val="000034AA"/>
    <w:rsid w:val="00016557"/>
    <w:rsid w:val="00017C63"/>
    <w:rsid w:val="00023A2E"/>
    <w:rsid w:val="00023C40"/>
    <w:rsid w:val="00030599"/>
    <w:rsid w:val="00030712"/>
    <w:rsid w:val="000314A3"/>
    <w:rsid w:val="00033397"/>
    <w:rsid w:val="00040095"/>
    <w:rsid w:val="00046854"/>
    <w:rsid w:val="00060863"/>
    <w:rsid w:val="00060D14"/>
    <w:rsid w:val="00063837"/>
    <w:rsid w:val="0006462B"/>
    <w:rsid w:val="00065268"/>
    <w:rsid w:val="000731FD"/>
    <w:rsid w:val="00073C9C"/>
    <w:rsid w:val="00080512"/>
    <w:rsid w:val="00090468"/>
    <w:rsid w:val="000941C7"/>
    <w:rsid w:val="00094568"/>
    <w:rsid w:val="000A2884"/>
    <w:rsid w:val="000A37D6"/>
    <w:rsid w:val="000B7BCF"/>
    <w:rsid w:val="000C2088"/>
    <w:rsid w:val="000C522B"/>
    <w:rsid w:val="000C63D6"/>
    <w:rsid w:val="000D12FA"/>
    <w:rsid w:val="000D58AB"/>
    <w:rsid w:val="000D5EC3"/>
    <w:rsid w:val="000D7089"/>
    <w:rsid w:val="000E6719"/>
    <w:rsid w:val="000F72A2"/>
    <w:rsid w:val="00112F1A"/>
    <w:rsid w:val="00115381"/>
    <w:rsid w:val="00116618"/>
    <w:rsid w:val="00123AC7"/>
    <w:rsid w:val="00123E28"/>
    <w:rsid w:val="00131847"/>
    <w:rsid w:val="00143B9F"/>
    <w:rsid w:val="00145075"/>
    <w:rsid w:val="00151B8D"/>
    <w:rsid w:val="001700EE"/>
    <w:rsid w:val="001731C5"/>
    <w:rsid w:val="001741A0"/>
    <w:rsid w:val="00175FA0"/>
    <w:rsid w:val="00176D8A"/>
    <w:rsid w:val="00194137"/>
    <w:rsid w:val="00194CD0"/>
    <w:rsid w:val="001B1062"/>
    <w:rsid w:val="001B49C9"/>
    <w:rsid w:val="001B64CC"/>
    <w:rsid w:val="001C23F4"/>
    <w:rsid w:val="001C3FF0"/>
    <w:rsid w:val="001C485E"/>
    <w:rsid w:val="001C4F79"/>
    <w:rsid w:val="001F168B"/>
    <w:rsid w:val="001F1EDA"/>
    <w:rsid w:val="001F4737"/>
    <w:rsid w:val="001F4D72"/>
    <w:rsid w:val="001F7831"/>
    <w:rsid w:val="00204045"/>
    <w:rsid w:val="002053E9"/>
    <w:rsid w:val="0020712B"/>
    <w:rsid w:val="0021035C"/>
    <w:rsid w:val="002149E2"/>
    <w:rsid w:val="00214B4E"/>
    <w:rsid w:val="0022606D"/>
    <w:rsid w:val="00227927"/>
    <w:rsid w:val="00231728"/>
    <w:rsid w:val="00232353"/>
    <w:rsid w:val="00232382"/>
    <w:rsid w:val="002412F4"/>
    <w:rsid w:val="00244A05"/>
    <w:rsid w:val="00250404"/>
    <w:rsid w:val="00252B71"/>
    <w:rsid w:val="00253B2C"/>
    <w:rsid w:val="002610D8"/>
    <w:rsid w:val="002747EC"/>
    <w:rsid w:val="0027529B"/>
    <w:rsid w:val="0027551B"/>
    <w:rsid w:val="00280406"/>
    <w:rsid w:val="002855BF"/>
    <w:rsid w:val="002864AC"/>
    <w:rsid w:val="002879F8"/>
    <w:rsid w:val="00292DAA"/>
    <w:rsid w:val="002A2D43"/>
    <w:rsid w:val="002B0CA1"/>
    <w:rsid w:val="002B58B6"/>
    <w:rsid w:val="002B60C6"/>
    <w:rsid w:val="002D24BA"/>
    <w:rsid w:val="002D32BC"/>
    <w:rsid w:val="002F0D22"/>
    <w:rsid w:val="002F56C6"/>
    <w:rsid w:val="002F787D"/>
    <w:rsid w:val="00306489"/>
    <w:rsid w:val="00311B17"/>
    <w:rsid w:val="00314824"/>
    <w:rsid w:val="003172DC"/>
    <w:rsid w:val="00325AE3"/>
    <w:rsid w:val="00326069"/>
    <w:rsid w:val="00330402"/>
    <w:rsid w:val="00331470"/>
    <w:rsid w:val="003339FA"/>
    <w:rsid w:val="00352C40"/>
    <w:rsid w:val="00353D8A"/>
    <w:rsid w:val="0035462D"/>
    <w:rsid w:val="00355A3D"/>
    <w:rsid w:val="0036459E"/>
    <w:rsid w:val="00364B41"/>
    <w:rsid w:val="00371A93"/>
    <w:rsid w:val="003758CD"/>
    <w:rsid w:val="0038133C"/>
    <w:rsid w:val="00382176"/>
    <w:rsid w:val="00382C5F"/>
    <w:rsid w:val="00383096"/>
    <w:rsid w:val="003871ED"/>
    <w:rsid w:val="003873FF"/>
    <w:rsid w:val="00392197"/>
    <w:rsid w:val="0039346C"/>
    <w:rsid w:val="003960C8"/>
    <w:rsid w:val="003A41EF"/>
    <w:rsid w:val="003B40AD"/>
    <w:rsid w:val="003C2573"/>
    <w:rsid w:val="003C4E37"/>
    <w:rsid w:val="003E16BE"/>
    <w:rsid w:val="003F3B7B"/>
    <w:rsid w:val="003F4E28"/>
    <w:rsid w:val="004006E8"/>
    <w:rsid w:val="00401855"/>
    <w:rsid w:val="00414051"/>
    <w:rsid w:val="00415993"/>
    <w:rsid w:val="00426D50"/>
    <w:rsid w:val="00434FFA"/>
    <w:rsid w:val="00435217"/>
    <w:rsid w:val="00436D0F"/>
    <w:rsid w:val="004404B0"/>
    <w:rsid w:val="00443B95"/>
    <w:rsid w:val="00446F7F"/>
    <w:rsid w:val="00455C9C"/>
    <w:rsid w:val="004578DF"/>
    <w:rsid w:val="00465587"/>
    <w:rsid w:val="004738A6"/>
    <w:rsid w:val="004772D2"/>
    <w:rsid w:val="00477455"/>
    <w:rsid w:val="00481F12"/>
    <w:rsid w:val="00490EB1"/>
    <w:rsid w:val="00497190"/>
    <w:rsid w:val="004A0FA4"/>
    <w:rsid w:val="004A1F7B"/>
    <w:rsid w:val="004A3975"/>
    <w:rsid w:val="004C0519"/>
    <w:rsid w:val="004C32E6"/>
    <w:rsid w:val="004C44D2"/>
    <w:rsid w:val="004C44F4"/>
    <w:rsid w:val="004C675F"/>
    <w:rsid w:val="004D3578"/>
    <w:rsid w:val="004D380D"/>
    <w:rsid w:val="004E213A"/>
    <w:rsid w:val="004E277A"/>
    <w:rsid w:val="004F0C83"/>
    <w:rsid w:val="004F3191"/>
    <w:rsid w:val="004F4540"/>
    <w:rsid w:val="004F73A7"/>
    <w:rsid w:val="00503171"/>
    <w:rsid w:val="00506C28"/>
    <w:rsid w:val="005172E3"/>
    <w:rsid w:val="00534DA0"/>
    <w:rsid w:val="00535DF6"/>
    <w:rsid w:val="00543E6C"/>
    <w:rsid w:val="00565087"/>
    <w:rsid w:val="0056573F"/>
    <w:rsid w:val="00571279"/>
    <w:rsid w:val="00572E3C"/>
    <w:rsid w:val="005819B8"/>
    <w:rsid w:val="00590232"/>
    <w:rsid w:val="005A2C40"/>
    <w:rsid w:val="005A2EC9"/>
    <w:rsid w:val="005A49C6"/>
    <w:rsid w:val="005B1354"/>
    <w:rsid w:val="005B4CE5"/>
    <w:rsid w:val="005D5273"/>
    <w:rsid w:val="006058ED"/>
    <w:rsid w:val="0060658C"/>
    <w:rsid w:val="00611566"/>
    <w:rsid w:val="00612D6C"/>
    <w:rsid w:val="00614BFC"/>
    <w:rsid w:val="006175E0"/>
    <w:rsid w:val="006243B5"/>
    <w:rsid w:val="006322FE"/>
    <w:rsid w:val="00646D99"/>
    <w:rsid w:val="006507F7"/>
    <w:rsid w:val="00656910"/>
    <w:rsid w:val="006574C0"/>
    <w:rsid w:val="00662B92"/>
    <w:rsid w:val="00663A4D"/>
    <w:rsid w:val="00664AB8"/>
    <w:rsid w:val="00696821"/>
    <w:rsid w:val="006A69C5"/>
    <w:rsid w:val="006B2AB2"/>
    <w:rsid w:val="006C0BC9"/>
    <w:rsid w:val="006C66D8"/>
    <w:rsid w:val="006D0EA8"/>
    <w:rsid w:val="006D1E24"/>
    <w:rsid w:val="006D35DE"/>
    <w:rsid w:val="006E1057"/>
    <w:rsid w:val="006E1417"/>
    <w:rsid w:val="006E4010"/>
    <w:rsid w:val="006E654D"/>
    <w:rsid w:val="006F0AFA"/>
    <w:rsid w:val="006F6A2C"/>
    <w:rsid w:val="006F77D7"/>
    <w:rsid w:val="00700CB8"/>
    <w:rsid w:val="007069DC"/>
    <w:rsid w:val="00710201"/>
    <w:rsid w:val="007104A9"/>
    <w:rsid w:val="0072073A"/>
    <w:rsid w:val="007342B5"/>
    <w:rsid w:val="00734A5B"/>
    <w:rsid w:val="0074223B"/>
    <w:rsid w:val="00744E76"/>
    <w:rsid w:val="00754861"/>
    <w:rsid w:val="00757D40"/>
    <w:rsid w:val="007602A4"/>
    <w:rsid w:val="00763719"/>
    <w:rsid w:val="00764A04"/>
    <w:rsid w:val="007662B5"/>
    <w:rsid w:val="00781F0F"/>
    <w:rsid w:val="00786AC1"/>
    <w:rsid w:val="0078727C"/>
    <w:rsid w:val="0079049D"/>
    <w:rsid w:val="0079054B"/>
    <w:rsid w:val="00793DC5"/>
    <w:rsid w:val="00796823"/>
    <w:rsid w:val="007A2E55"/>
    <w:rsid w:val="007A5325"/>
    <w:rsid w:val="007B18D8"/>
    <w:rsid w:val="007B51E4"/>
    <w:rsid w:val="007C095F"/>
    <w:rsid w:val="007C2A2B"/>
    <w:rsid w:val="007C2DD0"/>
    <w:rsid w:val="007C6A7F"/>
    <w:rsid w:val="007D4887"/>
    <w:rsid w:val="007E3C24"/>
    <w:rsid w:val="007E4FFF"/>
    <w:rsid w:val="007E54C1"/>
    <w:rsid w:val="007F2E08"/>
    <w:rsid w:val="008028A4"/>
    <w:rsid w:val="00811063"/>
    <w:rsid w:val="00811620"/>
    <w:rsid w:val="00812C78"/>
    <w:rsid w:val="00813245"/>
    <w:rsid w:val="00821844"/>
    <w:rsid w:val="00824280"/>
    <w:rsid w:val="0083018F"/>
    <w:rsid w:val="00840DE0"/>
    <w:rsid w:val="008446E2"/>
    <w:rsid w:val="00845B41"/>
    <w:rsid w:val="00846B0C"/>
    <w:rsid w:val="00846B75"/>
    <w:rsid w:val="00852F91"/>
    <w:rsid w:val="00855843"/>
    <w:rsid w:val="00856B6D"/>
    <w:rsid w:val="008607A8"/>
    <w:rsid w:val="00861809"/>
    <w:rsid w:val="0086354A"/>
    <w:rsid w:val="008768CA"/>
    <w:rsid w:val="00877EF9"/>
    <w:rsid w:val="00880559"/>
    <w:rsid w:val="008859DF"/>
    <w:rsid w:val="0089035F"/>
    <w:rsid w:val="00891FAB"/>
    <w:rsid w:val="008A1E9B"/>
    <w:rsid w:val="008B0A34"/>
    <w:rsid w:val="008B5306"/>
    <w:rsid w:val="008C048E"/>
    <w:rsid w:val="008C0B1A"/>
    <w:rsid w:val="008C2E2A"/>
    <w:rsid w:val="008C3057"/>
    <w:rsid w:val="008C6533"/>
    <w:rsid w:val="008D2E4D"/>
    <w:rsid w:val="008E3E22"/>
    <w:rsid w:val="008F396F"/>
    <w:rsid w:val="008F3DCD"/>
    <w:rsid w:val="0090271F"/>
    <w:rsid w:val="00902DB9"/>
    <w:rsid w:val="009036D1"/>
    <w:rsid w:val="0090466A"/>
    <w:rsid w:val="00911A14"/>
    <w:rsid w:val="00923655"/>
    <w:rsid w:val="00924624"/>
    <w:rsid w:val="00931BE9"/>
    <w:rsid w:val="00933CE5"/>
    <w:rsid w:val="0093419E"/>
    <w:rsid w:val="0093597A"/>
    <w:rsid w:val="00936071"/>
    <w:rsid w:val="009376CD"/>
    <w:rsid w:val="00940212"/>
    <w:rsid w:val="00940AE6"/>
    <w:rsid w:val="00942EC2"/>
    <w:rsid w:val="00944FAD"/>
    <w:rsid w:val="00954ACC"/>
    <w:rsid w:val="009600E1"/>
    <w:rsid w:val="009618F4"/>
    <w:rsid w:val="00961B32"/>
    <w:rsid w:val="00961F01"/>
    <w:rsid w:val="00962509"/>
    <w:rsid w:val="00970DB3"/>
    <w:rsid w:val="00974BB0"/>
    <w:rsid w:val="009755CB"/>
    <w:rsid w:val="00975BCD"/>
    <w:rsid w:val="00976251"/>
    <w:rsid w:val="009904C0"/>
    <w:rsid w:val="00990518"/>
    <w:rsid w:val="009928A9"/>
    <w:rsid w:val="009A0AF3"/>
    <w:rsid w:val="009B02A2"/>
    <w:rsid w:val="009B07CD"/>
    <w:rsid w:val="009C19E9"/>
    <w:rsid w:val="009C7050"/>
    <w:rsid w:val="009D1A1D"/>
    <w:rsid w:val="009D5109"/>
    <w:rsid w:val="009D74A6"/>
    <w:rsid w:val="009E0E87"/>
    <w:rsid w:val="009E2B9A"/>
    <w:rsid w:val="009F3156"/>
    <w:rsid w:val="00A10F02"/>
    <w:rsid w:val="00A14400"/>
    <w:rsid w:val="00A1617E"/>
    <w:rsid w:val="00A204CA"/>
    <w:rsid w:val="00A209D6"/>
    <w:rsid w:val="00A2221A"/>
    <w:rsid w:val="00A22520"/>
    <w:rsid w:val="00A22738"/>
    <w:rsid w:val="00A247E3"/>
    <w:rsid w:val="00A30A95"/>
    <w:rsid w:val="00A31F8D"/>
    <w:rsid w:val="00A32397"/>
    <w:rsid w:val="00A347E0"/>
    <w:rsid w:val="00A3637E"/>
    <w:rsid w:val="00A36F5F"/>
    <w:rsid w:val="00A3780B"/>
    <w:rsid w:val="00A430EC"/>
    <w:rsid w:val="00A53724"/>
    <w:rsid w:val="00A54B2B"/>
    <w:rsid w:val="00A550B6"/>
    <w:rsid w:val="00A7150A"/>
    <w:rsid w:val="00A73C3F"/>
    <w:rsid w:val="00A810C0"/>
    <w:rsid w:val="00A82346"/>
    <w:rsid w:val="00A8250E"/>
    <w:rsid w:val="00A86CBE"/>
    <w:rsid w:val="00A939BC"/>
    <w:rsid w:val="00A9671C"/>
    <w:rsid w:val="00A9700A"/>
    <w:rsid w:val="00AA1553"/>
    <w:rsid w:val="00AA36D5"/>
    <w:rsid w:val="00AA6F96"/>
    <w:rsid w:val="00AB49BA"/>
    <w:rsid w:val="00AC0D03"/>
    <w:rsid w:val="00AC356C"/>
    <w:rsid w:val="00AD5E9E"/>
    <w:rsid w:val="00AF1611"/>
    <w:rsid w:val="00AF4A16"/>
    <w:rsid w:val="00B05380"/>
    <w:rsid w:val="00B05962"/>
    <w:rsid w:val="00B12437"/>
    <w:rsid w:val="00B15449"/>
    <w:rsid w:val="00B16C2F"/>
    <w:rsid w:val="00B24247"/>
    <w:rsid w:val="00B248C3"/>
    <w:rsid w:val="00B26FED"/>
    <w:rsid w:val="00B27303"/>
    <w:rsid w:val="00B340FB"/>
    <w:rsid w:val="00B45D88"/>
    <w:rsid w:val="00B467AD"/>
    <w:rsid w:val="00B47FD1"/>
    <w:rsid w:val="00B516BB"/>
    <w:rsid w:val="00B5325B"/>
    <w:rsid w:val="00B56D35"/>
    <w:rsid w:val="00B5786E"/>
    <w:rsid w:val="00B63683"/>
    <w:rsid w:val="00B64012"/>
    <w:rsid w:val="00B66233"/>
    <w:rsid w:val="00B7538C"/>
    <w:rsid w:val="00B768D0"/>
    <w:rsid w:val="00B77788"/>
    <w:rsid w:val="00B779C3"/>
    <w:rsid w:val="00B8409A"/>
    <w:rsid w:val="00B84DB2"/>
    <w:rsid w:val="00B8526F"/>
    <w:rsid w:val="00B96664"/>
    <w:rsid w:val="00BA4CA8"/>
    <w:rsid w:val="00BB52F1"/>
    <w:rsid w:val="00BB694C"/>
    <w:rsid w:val="00BC3555"/>
    <w:rsid w:val="00BC4F57"/>
    <w:rsid w:val="00BD4C4D"/>
    <w:rsid w:val="00BE2FF7"/>
    <w:rsid w:val="00BF0EC1"/>
    <w:rsid w:val="00C014FD"/>
    <w:rsid w:val="00C12B51"/>
    <w:rsid w:val="00C224AD"/>
    <w:rsid w:val="00C24650"/>
    <w:rsid w:val="00C25465"/>
    <w:rsid w:val="00C33079"/>
    <w:rsid w:val="00C47A6B"/>
    <w:rsid w:val="00C51904"/>
    <w:rsid w:val="00C51953"/>
    <w:rsid w:val="00C55A12"/>
    <w:rsid w:val="00C56220"/>
    <w:rsid w:val="00C6553E"/>
    <w:rsid w:val="00C73D35"/>
    <w:rsid w:val="00C76FC1"/>
    <w:rsid w:val="00C83A13"/>
    <w:rsid w:val="00C849A2"/>
    <w:rsid w:val="00C86F10"/>
    <w:rsid w:val="00C9068C"/>
    <w:rsid w:val="00C92967"/>
    <w:rsid w:val="00C97FE8"/>
    <w:rsid w:val="00CA3D0C"/>
    <w:rsid w:val="00CA54CF"/>
    <w:rsid w:val="00CA654B"/>
    <w:rsid w:val="00CB153F"/>
    <w:rsid w:val="00CB72B8"/>
    <w:rsid w:val="00CC0A80"/>
    <w:rsid w:val="00CD0BA8"/>
    <w:rsid w:val="00CD1B76"/>
    <w:rsid w:val="00CD4C7B"/>
    <w:rsid w:val="00CD58FE"/>
    <w:rsid w:val="00CE23CB"/>
    <w:rsid w:val="00CF2A3B"/>
    <w:rsid w:val="00D11ACB"/>
    <w:rsid w:val="00D1695B"/>
    <w:rsid w:val="00D2276F"/>
    <w:rsid w:val="00D332AD"/>
    <w:rsid w:val="00D33BE3"/>
    <w:rsid w:val="00D37901"/>
    <w:rsid w:val="00D3792D"/>
    <w:rsid w:val="00D41FE4"/>
    <w:rsid w:val="00D52C83"/>
    <w:rsid w:val="00D55E47"/>
    <w:rsid w:val="00D61494"/>
    <w:rsid w:val="00D62E19"/>
    <w:rsid w:val="00D646F6"/>
    <w:rsid w:val="00D67CD1"/>
    <w:rsid w:val="00D67F36"/>
    <w:rsid w:val="00D738D6"/>
    <w:rsid w:val="00D775D2"/>
    <w:rsid w:val="00D80795"/>
    <w:rsid w:val="00D8316A"/>
    <w:rsid w:val="00D854BE"/>
    <w:rsid w:val="00D87E00"/>
    <w:rsid w:val="00D9134D"/>
    <w:rsid w:val="00D96D11"/>
    <w:rsid w:val="00D96DEE"/>
    <w:rsid w:val="00DA7A03"/>
    <w:rsid w:val="00DB0DB8"/>
    <w:rsid w:val="00DB1818"/>
    <w:rsid w:val="00DC309B"/>
    <w:rsid w:val="00DC4DA2"/>
    <w:rsid w:val="00DC5261"/>
    <w:rsid w:val="00DC6294"/>
    <w:rsid w:val="00DC64DC"/>
    <w:rsid w:val="00DC755E"/>
    <w:rsid w:val="00DD6CDD"/>
    <w:rsid w:val="00DE25D2"/>
    <w:rsid w:val="00DE3EAA"/>
    <w:rsid w:val="00DE667C"/>
    <w:rsid w:val="00E1661B"/>
    <w:rsid w:val="00E22AA3"/>
    <w:rsid w:val="00E2567C"/>
    <w:rsid w:val="00E34DF3"/>
    <w:rsid w:val="00E45B13"/>
    <w:rsid w:val="00E46C08"/>
    <w:rsid w:val="00E471CF"/>
    <w:rsid w:val="00E62835"/>
    <w:rsid w:val="00E64175"/>
    <w:rsid w:val="00E75449"/>
    <w:rsid w:val="00E77645"/>
    <w:rsid w:val="00E83697"/>
    <w:rsid w:val="00E848CF"/>
    <w:rsid w:val="00E859B6"/>
    <w:rsid w:val="00EA4DC0"/>
    <w:rsid w:val="00EA66C9"/>
    <w:rsid w:val="00EB47B8"/>
    <w:rsid w:val="00EB74D1"/>
    <w:rsid w:val="00EC4A25"/>
    <w:rsid w:val="00ED4BB0"/>
    <w:rsid w:val="00ED6AFF"/>
    <w:rsid w:val="00EE33DE"/>
    <w:rsid w:val="00EE4EAB"/>
    <w:rsid w:val="00EE54C3"/>
    <w:rsid w:val="00EF14F8"/>
    <w:rsid w:val="00EF3177"/>
    <w:rsid w:val="00EF40AD"/>
    <w:rsid w:val="00EF612C"/>
    <w:rsid w:val="00F00528"/>
    <w:rsid w:val="00F025A2"/>
    <w:rsid w:val="00F036E9"/>
    <w:rsid w:val="00F07388"/>
    <w:rsid w:val="00F2026E"/>
    <w:rsid w:val="00F2210A"/>
    <w:rsid w:val="00F23BB4"/>
    <w:rsid w:val="00F31372"/>
    <w:rsid w:val="00F33205"/>
    <w:rsid w:val="00F34598"/>
    <w:rsid w:val="00F36411"/>
    <w:rsid w:val="00F37743"/>
    <w:rsid w:val="00F41543"/>
    <w:rsid w:val="00F52F9F"/>
    <w:rsid w:val="00F54A3D"/>
    <w:rsid w:val="00F54CB0"/>
    <w:rsid w:val="00F557F2"/>
    <w:rsid w:val="00F579CD"/>
    <w:rsid w:val="00F64279"/>
    <w:rsid w:val="00F653B8"/>
    <w:rsid w:val="00F71ADB"/>
    <w:rsid w:val="00F71B89"/>
    <w:rsid w:val="00F7353C"/>
    <w:rsid w:val="00F76F8F"/>
    <w:rsid w:val="00F8139B"/>
    <w:rsid w:val="00F83C07"/>
    <w:rsid w:val="00F941DF"/>
    <w:rsid w:val="00FA1266"/>
    <w:rsid w:val="00FA6815"/>
    <w:rsid w:val="00FB36FA"/>
    <w:rsid w:val="00FB61C1"/>
    <w:rsid w:val="00FC1192"/>
    <w:rsid w:val="00FC4142"/>
    <w:rsid w:val="00FC469B"/>
    <w:rsid w:val="00FD24D3"/>
    <w:rsid w:val="00FD41FB"/>
    <w:rsid w:val="00FE106D"/>
    <w:rsid w:val="00FE251B"/>
    <w:rsid w:val="00FF5E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D6D448B8-BAD1-4769-81D0-6590AE4BD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C224AD"/>
    <w:pPr>
      <w:ind w:left="720"/>
      <w:contextualSpacing/>
    </w:pPr>
  </w:style>
  <w:style w:type="table" w:styleId="TableGrid">
    <w:name w:val="Table Grid"/>
    <w:basedOn w:val="TableNormal"/>
    <w:rsid w:val="00AC35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C97FE8"/>
    <w:rPr>
      <w:sz w:val="16"/>
      <w:szCs w:val="16"/>
    </w:rPr>
  </w:style>
  <w:style w:type="paragraph" w:styleId="CommentText">
    <w:name w:val="annotation text"/>
    <w:basedOn w:val="Normal"/>
    <w:link w:val="CommentTextChar"/>
    <w:rsid w:val="00C97FE8"/>
  </w:style>
  <w:style w:type="character" w:customStyle="1" w:styleId="CommentTextChar">
    <w:name w:val="Comment Text Char"/>
    <w:basedOn w:val="DefaultParagraphFont"/>
    <w:link w:val="CommentText"/>
    <w:rsid w:val="00C97FE8"/>
    <w:rPr>
      <w:lang w:eastAsia="en-US"/>
    </w:rPr>
  </w:style>
  <w:style w:type="paragraph" w:styleId="CommentSubject">
    <w:name w:val="annotation subject"/>
    <w:basedOn w:val="CommentText"/>
    <w:next w:val="CommentText"/>
    <w:link w:val="CommentSubjectChar"/>
    <w:rsid w:val="00C97FE8"/>
    <w:rPr>
      <w:b/>
      <w:bCs/>
    </w:rPr>
  </w:style>
  <w:style w:type="character" w:customStyle="1" w:styleId="CommentSubjectChar">
    <w:name w:val="Comment Subject Char"/>
    <w:basedOn w:val="CommentTextChar"/>
    <w:link w:val="CommentSubject"/>
    <w:rsid w:val="00C97FE8"/>
    <w:rPr>
      <w:b/>
      <w:bCs/>
      <w:lang w:eastAsia="en-US"/>
    </w:rPr>
  </w:style>
  <w:style w:type="paragraph" w:styleId="Caption">
    <w:name w:val="caption"/>
    <w:basedOn w:val="Normal"/>
    <w:next w:val="Normal"/>
    <w:unhideWhenUsed/>
    <w:qFormat/>
    <w:rsid w:val="00443B95"/>
    <w:pPr>
      <w:spacing w:after="200"/>
    </w:pPr>
    <w:rPr>
      <w:i/>
      <w:iCs/>
      <w:color w:val="44546A" w:themeColor="text2"/>
      <w:sz w:val="18"/>
      <w:szCs w:val="18"/>
    </w:rPr>
  </w:style>
  <w:style w:type="paragraph" w:styleId="ListBullet">
    <w:name w:val="List Bullet"/>
    <w:basedOn w:val="List"/>
    <w:unhideWhenUsed/>
    <w:rsid w:val="00443B95"/>
    <w:pPr>
      <w:tabs>
        <w:tab w:val="num" w:pos="360"/>
      </w:tabs>
      <w:spacing w:after="120" w:line="256" w:lineRule="auto"/>
      <w:ind w:left="360" w:hanging="360"/>
      <w:contextualSpacing w:val="0"/>
      <w:jc w:val="both"/>
    </w:pPr>
    <w:rPr>
      <w:rFonts w:ascii="Arial" w:eastAsiaTheme="minorHAnsi" w:hAnsi="Arial" w:cstheme="minorBidi"/>
      <w:sz w:val="22"/>
      <w:szCs w:val="22"/>
      <w:lang w:val="da-DK" w:eastAsia="ja-JP"/>
    </w:rPr>
  </w:style>
  <w:style w:type="paragraph" w:styleId="List">
    <w:name w:val="List"/>
    <w:basedOn w:val="Normal"/>
    <w:rsid w:val="00443B95"/>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8300930">
      <w:bodyDiv w:val="1"/>
      <w:marLeft w:val="0"/>
      <w:marRight w:val="0"/>
      <w:marTop w:val="0"/>
      <w:marBottom w:val="0"/>
      <w:divBdr>
        <w:top w:val="none" w:sz="0" w:space="0" w:color="auto"/>
        <w:left w:val="none" w:sz="0" w:space="0" w:color="auto"/>
        <w:bottom w:val="none" w:sz="0" w:space="0" w:color="auto"/>
        <w:right w:val="none" w:sz="0" w:space="0" w:color="auto"/>
      </w:divBdr>
      <w:divsChild>
        <w:div w:id="20277680">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5AIRPNAIUNRU-859666464-10739</_dlc_DocId>
    <_dlc_DocIdUrl xmlns="71c5aaf6-e6ce-465b-b873-5148d2a4c105">
      <Url>https://nokia.sharepoint.com/sites/c5g/e2earch/_layouts/15/DocIdRedir.aspx?ID=5AIRPNAIUNRU-859666464-10739</Url>
      <Description>5AIRPNAIUNRU-859666464-10739</Description>
    </_dlc_DocIdUrl>
  </documentManagement>
</p:properties>
</file>

<file path=customXml/itemProps1.xml><?xml version="1.0" encoding="utf-8"?>
<ds:datastoreItem xmlns:ds="http://schemas.openxmlformats.org/officeDocument/2006/customXml" ds:itemID="{A9BB8310-F5C6-4632-8A88-4E0F5A5FD5E7}">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0886A5E-8F8C-4476-B32D-0664628BF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690</TotalTime>
  <Pages>10</Pages>
  <Words>4788</Words>
  <Characters>27297</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32021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231</cp:revision>
  <dcterms:created xsi:type="dcterms:W3CDTF">2022-02-07T19:44:00Z</dcterms:created>
  <dcterms:modified xsi:type="dcterms:W3CDTF">2022-02-14T17:16:00Z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dc775ce6-e5b4-498d-a5f7-36a5b5fe8bed</vt:lpwstr>
  </property>
</Properties>
</file>